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A4083">
      <w:pPr>
        <w:pStyle w:val="2"/>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eastAsia" w:ascii="方正小标宋简体" w:hAnsi="方正小标宋简体" w:eastAsia="方正小标宋简体" w:cs="方正小标宋简体"/>
          <w:b w:val="0"/>
          <w:bCs/>
          <w:i w:val="0"/>
          <w:iCs w:val="0"/>
          <w:color w:val="000000"/>
          <w:kern w:val="0"/>
          <w:sz w:val="28"/>
          <w:szCs w:val="28"/>
          <w:u w:val="none"/>
          <w:lang w:val="en-US" w:eastAsia="zh-CN" w:bidi="ar"/>
        </w:rPr>
      </w:pPr>
      <w:bookmarkStart w:id="0" w:name="_GoBack"/>
      <w:bookmarkEnd w:id="0"/>
      <w:r>
        <w:rPr>
          <w:rFonts w:hint="eastAsia" w:ascii="方正小标宋简体" w:hAnsi="方正小标宋简体" w:eastAsia="方正小标宋简体" w:cs="方正小标宋简体"/>
          <w:b w:val="0"/>
          <w:bCs/>
          <w:i w:val="0"/>
          <w:iCs w:val="0"/>
          <w:color w:val="000000"/>
          <w:kern w:val="0"/>
          <w:sz w:val="28"/>
          <w:szCs w:val="28"/>
          <w:u w:val="none"/>
          <w:lang w:val="en-US" w:eastAsia="zh-CN" w:bidi="ar"/>
        </w:rPr>
        <w:t>项目1：高频电刀</w:t>
      </w:r>
    </w:p>
    <w:p w14:paraId="0C7C76CF">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1.设备用途：适用于各种开放性手术及腔镜手术对人体组织的切割及凝血。</w:t>
      </w:r>
    </w:p>
    <w:p w14:paraId="0D5F82F4">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2.关键性能：</w:t>
      </w:r>
    </w:p>
    <w:p w14:paraId="6229ABBF">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（1）有开机自检功能：开机自动检测，具有报警、音量调节功能。</w:t>
      </w:r>
    </w:p>
    <w:p w14:paraId="09FE4312">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（2）具有负极板安全检测系统：全程接触质量动态监测，一旦发现短路或者接触质量降低的情况，立即报警，切断输出，防止患者灼伤。</w:t>
      </w:r>
    </w:p>
    <w:p w14:paraId="365CD371">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（3）具有双极及单级模式。同时具备双路单极能同时切割凝血的双刀笔功能。单级切割模式至少具备三种；单级电凝模式至少具备三种；双级模式至少具备两种。</w:t>
      </w:r>
    </w:p>
    <w:p w14:paraId="58783979">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（4）单极和双极模式均具备手控及脚控方式；具有单级及双极自动转换功能。</w:t>
      </w:r>
    </w:p>
    <w:p w14:paraId="0BF5246E">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（5）低电压设计：可以用较低的功率达到优秀的切割止血效果，减少对正常组织的负损伤，适用于腔镜手术。</w:t>
      </w:r>
    </w:p>
    <w:p w14:paraId="12A01B83">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（6）配备有氩气系统，可以升级为氩气刀。</w:t>
      </w:r>
    </w:p>
    <w:p w14:paraId="5FD82337">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（7）具有断电记忆功能：机器重启后能够自动存储上一次手术的使用功率。</w:t>
      </w:r>
    </w:p>
    <w:p w14:paraId="3C0979E9">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（8）使用年限：≥8年。</w:t>
      </w:r>
    </w:p>
    <w:p w14:paraId="52BA8773">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（9）功率自动补偿系统：手术过程中实时检测人体组织的阻抗，根据阻抗变化维持恒定功能输出，确保切凝效果。</w:t>
      </w:r>
    </w:p>
    <w:p w14:paraId="6F9A39E9">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3、每台基本配置：高频主机1台；双极镊子及连线2套；双级脚踏开关1个，单级脚踏开关1个；负极板连接线5条；转接头2个（万用）；可伸缩电刀笔5支；一次性双极负极板10片等。</w:t>
      </w:r>
    </w:p>
    <w:p w14:paraId="00772579">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二、商务与服务底线</w:t>
      </w:r>
    </w:p>
    <w:p w14:paraId="201D6CF3">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1、保修：整机全免费保修期不低于5年。</w:t>
      </w:r>
    </w:p>
    <w:p w14:paraId="4941DA0B">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2、服务：报修后2小时内响应，24小时内上门。</w:t>
      </w:r>
    </w:p>
    <w:p w14:paraId="210005D0">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default"/>
          <w:sz w:val="28"/>
          <w:szCs w:val="28"/>
          <w:lang w:val="en-US" w:eastAsia="zh-CN"/>
        </w:rPr>
      </w:pPr>
      <w:r>
        <w:rPr>
          <w:rFonts w:hint="eastAsia" w:ascii="方正仿宋_GB2312" w:hAnsi="方正仿宋_GB2312" w:eastAsia="方正仿宋_GB2312" w:cs="方正仿宋_GB2312"/>
          <w:kern w:val="2"/>
          <w:sz w:val="28"/>
          <w:szCs w:val="28"/>
          <w:lang w:val="en-US" w:eastAsia="zh-CN" w:bidi="ar-SA"/>
        </w:rPr>
        <w:t xml:space="preserve">3、报价要求：按设备整机报价比价，同步提供配套耗材的参考报价。 </w:t>
      </w:r>
      <w:r>
        <w:rPr>
          <w:rFonts w:hint="eastAsia"/>
          <w:sz w:val="28"/>
          <w:szCs w:val="28"/>
          <w:lang w:val="en-US" w:eastAsia="zh-CN"/>
        </w:rPr>
        <w:t xml:space="preserve">                                </w:t>
      </w:r>
    </w:p>
    <w:p w14:paraId="12B3F28F">
      <w:pPr>
        <w:pStyle w:val="2"/>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eastAsia" w:ascii="方正小标宋简体" w:hAnsi="方正小标宋简体" w:eastAsia="方正小标宋简体" w:cs="方正小标宋简体"/>
          <w:b w:val="0"/>
          <w:bCs/>
          <w:i w:val="0"/>
          <w:iCs w:val="0"/>
          <w:color w:val="000000"/>
          <w:kern w:val="0"/>
          <w:sz w:val="28"/>
          <w:szCs w:val="28"/>
          <w:u w:val="none"/>
          <w:lang w:val="en-US" w:eastAsia="zh-CN" w:bidi="ar"/>
        </w:rPr>
      </w:pPr>
    </w:p>
    <w:p w14:paraId="328A08B4">
      <w:pPr>
        <w:pStyle w:val="2"/>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default" w:ascii="方正小标宋简体" w:hAnsi="方正小标宋简体" w:eastAsia="方正小标宋简体" w:cs="方正小标宋简体"/>
          <w:b w:val="0"/>
          <w:bCs/>
          <w:i w:val="0"/>
          <w:iCs w:val="0"/>
          <w:color w:val="000000"/>
          <w:kern w:val="0"/>
          <w:sz w:val="28"/>
          <w:szCs w:val="28"/>
          <w:u w:val="none"/>
          <w:lang w:val="en-US" w:eastAsia="zh-CN" w:bidi="ar"/>
        </w:rPr>
      </w:pPr>
      <w:r>
        <w:rPr>
          <w:rFonts w:hint="eastAsia" w:ascii="方正小标宋简体" w:hAnsi="方正小标宋简体" w:eastAsia="方正小标宋简体" w:cs="方正小标宋简体"/>
          <w:b w:val="0"/>
          <w:bCs/>
          <w:i w:val="0"/>
          <w:iCs w:val="0"/>
          <w:color w:val="000000"/>
          <w:kern w:val="0"/>
          <w:sz w:val="28"/>
          <w:szCs w:val="28"/>
          <w:u w:val="none"/>
          <w:lang w:val="en-US" w:eastAsia="zh-CN" w:bidi="ar"/>
        </w:rPr>
        <w:t>项目2：中频治疗仪</w:t>
      </w:r>
    </w:p>
    <w:p w14:paraId="7883529D">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一、技术核心要求</w:t>
      </w:r>
    </w:p>
    <w:p w14:paraId="4F8822D8">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1.基础参数</w:t>
      </w:r>
    </w:p>
    <w:p w14:paraId="6325EC8E">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电源：220V ±15% / 50Hz，功率 40W</w:t>
      </w:r>
    </w:p>
    <w:p w14:paraId="167415E0">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2.输出频率</w:t>
      </w:r>
    </w:p>
    <w:p w14:paraId="6BBF3800">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低频调制：涵盖1/8–150Hz</w:t>
      </w:r>
    </w:p>
    <w:p w14:paraId="51F7600A">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中频载波：涵盖1–10kHz</w:t>
      </w:r>
    </w:p>
    <w:p w14:paraId="1C614770">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3.输出规格</w:t>
      </w:r>
    </w:p>
    <w:p w14:paraId="0A681FB4">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最大输出电流：100mA ±10%（500Ω负载）</w:t>
      </w:r>
    </w:p>
    <w:p w14:paraId="3C867A4A">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电流调节：200档（每档0.5mA）或更高步进精度</w:t>
      </w:r>
    </w:p>
    <w:p w14:paraId="00C0A3E1">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最低通道数：2组4通道，可同步/异步</w:t>
      </w:r>
    </w:p>
    <w:p w14:paraId="0E95A6F8">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预设处方：≥99个</w:t>
      </w:r>
    </w:p>
    <w:p w14:paraId="34F207C0">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4.波形与调制</w:t>
      </w:r>
    </w:p>
    <w:p w14:paraId="715AFF2D">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波形：低频调制波、中频载波；含方波/尖波/三角波/锯齿波/正弦波等波形≥32种</w:t>
      </w:r>
    </w:p>
    <w:p w14:paraId="303B4FE5">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调制方式包括：连续、交替、间歇、断续</w:t>
      </w:r>
    </w:p>
    <w:p w14:paraId="40BE2705">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二、商务与服务底线</w:t>
      </w:r>
    </w:p>
    <w:p w14:paraId="705ADBB7">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 保修：整机全免费保修期不低于3年。</w:t>
      </w:r>
    </w:p>
    <w:p w14:paraId="729A51B1">
      <w:pPr>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 服务：报修后2小时内响应，24小时内上门。</w:t>
      </w:r>
    </w:p>
    <w:p w14:paraId="18A87FD5">
      <w:pPr>
        <w:pStyle w:val="2"/>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eastAsia" w:ascii="方正仿宋_GB2312" w:hAnsi="方正仿宋_GB2312" w:eastAsia="方正仿宋_GB2312" w:cs="方正仿宋_GB2312"/>
          <w:kern w:val="2"/>
          <w:sz w:val="28"/>
          <w:szCs w:val="28"/>
          <w:lang w:val="en-US" w:eastAsia="zh-CN" w:bidi="ar-SA"/>
        </w:rPr>
      </w:pPr>
    </w:p>
    <w:p w14:paraId="076F0CC2">
      <w:pPr>
        <w:pStyle w:val="2"/>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eastAsia" w:ascii="方正小标宋简体" w:hAnsi="方正小标宋简体" w:eastAsia="方正小标宋简体" w:cs="方正小标宋简体"/>
          <w:b w:val="0"/>
          <w:bCs/>
          <w:i w:val="0"/>
          <w:iCs w:val="0"/>
          <w:color w:val="000000"/>
          <w:kern w:val="0"/>
          <w:sz w:val="28"/>
          <w:szCs w:val="28"/>
          <w:u w:val="none"/>
          <w:lang w:val="en-US" w:eastAsia="zh-CN" w:bidi="ar"/>
        </w:rPr>
      </w:pPr>
      <w:r>
        <w:rPr>
          <w:rFonts w:hint="eastAsia" w:ascii="方正小标宋简体" w:hAnsi="方正小标宋简体" w:eastAsia="方正小标宋简体" w:cs="方正小标宋简体"/>
          <w:b w:val="0"/>
          <w:bCs/>
          <w:i w:val="0"/>
          <w:iCs w:val="0"/>
          <w:color w:val="000000"/>
          <w:kern w:val="0"/>
          <w:sz w:val="28"/>
          <w:szCs w:val="28"/>
          <w:u w:val="none"/>
          <w:lang w:val="en-US" w:eastAsia="zh-CN" w:bidi="ar"/>
        </w:rPr>
        <w:t>项目3：磁共振年保服务</w:t>
      </w:r>
    </w:p>
    <w:p w14:paraId="27A96B7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w:t>
      </w:r>
      <w:r>
        <w:rPr>
          <w:rFonts w:hint="default" w:ascii="方正仿宋_GB2312" w:hAnsi="方正仿宋_GB2312" w:eastAsia="方正仿宋_GB2312" w:cs="方正仿宋_GB2312"/>
          <w:kern w:val="2"/>
          <w:sz w:val="28"/>
          <w:szCs w:val="28"/>
          <w:lang w:val="en-US" w:eastAsia="zh-CN" w:bidi="ar-SA"/>
        </w:rPr>
        <w:t>维保内容：采购包2为GE磁共振维保服务项目，保修范围：整机全保，包含但不限于线圈、水冷机、液氦、精密空调、高压注射器，除磁体外所有人工费用及备件费用。保修期限1年。</w:t>
      </w:r>
    </w:p>
    <w:p w14:paraId="49BEFF0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（2）维保服务具体要求：</w:t>
      </w:r>
    </w:p>
    <w:p w14:paraId="24B6647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1.提供常设的故障报修服务热线电话。接到故障报修电话后，投标人最迟半小时响应，最迟4小时内到位，24小时提供维修解决方案(方案明确故障预计解决时间)。</w:t>
      </w:r>
    </w:p>
    <w:p w14:paraId="7192311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2.保修期内进行定期现场校准和保养服务，一季度至少一次，并提供书面保养报告。</w:t>
      </w:r>
    </w:p>
    <w:p w14:paraId="7D9E8E8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3.保修设备在保修期内提供维修服务，更换所约定更换的原厂全新备件(原则上与旧件同品牌同型号)。</w:t>
      </w:r>
    </w:p>
    <w:p w14:paraId="50F4204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4.保修期内免费提供设备的系统软件及硬件的在线技术支持，承诺保证数据安全责任，数据保密不外传。</w:t>
      </w:r>
    </w:p>
    <w:p w14:paraId="1C85B3C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w:t>
      </w:r>
      <w:r>
        <w:rPr>
          <w:rFonts w:hint="eastAsia" w:ascii="方正仿宋_GB2312" w:hAnsi="方正仿宋_GB2312" w:eastAsia="方正仿宋_GB2312" w:cs="方正仿宋_GB2312"/>
          <w:kern w:val="2"/>
          <w:sz w:val="28"/>
          <w:szCs w:val="28"/>
          <w:lang w:val="en-US" w:eastAsia="zh-CN" w:bidi="ar-SA"/>
        </w:rPr>
        <w:t>（必须满足）</w:t>
      </w:r>
      <w:r>
        <w:rPr>
          <w:rFonts w:hint="default" w:ascii="方正仿宋_GB2312" w:hAnsi="方正仿宋_GB2312" w:eastAsia="方正仿宋_GB2312" w:cs="方正仿宋_GB2312"/>
          <w:kern w:val="2"/>
          <w:sz w:val="28"/>
          <w:szCs w:val="28"/>
          <w:lang w:val="en-US" w:eastAsia="zh-CN" w:bidi="ar-SA"/>
        </w:rPr>
        <w:t>5.投标人所提供更换的线圈等核心配件须符合国家食品药品监督管理局原机整机注册证要求，必须是设备主机生产厂家同规格同型号的线圈，投标人须对此进行承诺(承诺函格式自拟)。所更换的配件必须是原厂认证合格的零配件，满足设备运行要求，不会给设备带来危害且备件来源合法，更换下的旧配件归投标方所有。(须提供承诺函并加盖公章，承诺函须真实有效，一旦发现违约情况，采购人有权单方面终止合同。）</w:t>
      </w:r>
    </w:p>
    <w:p w14:paraId="661A9E5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w:t>
      </w:r>
      <w:r>
        <w:rPr>
          <w:rFonts w:hint="eastAsia" w:ascii="方正仿宋_GB2312" w:hAnsi="方正仿宋_GB2312" w:eastAsia="方正仿宋_GB2312" w:cs="方正仿宋_GB2312"/>
          <w:kern w:val="2"/>
          <w:sz w:val="28"/>
          <w:szCs w:val="28"/>
          <w:lang w:val="en-US" w:eastAsia="zh-CN" w:bidi="ar-SA"/>
        </w:rPr>
        <w:t>（必须满足）</w:t>
      </w:r>
      <w:r>
        <w:rPr>
          <w:rFonts w:hint="default" w:ascii="方正仿宋_GB2312" w:hAnsi="方正仿宋_GB2312" w:eastAsia="方正仿宋_GB2312" w:cs="方正仿宋_GB2312"/>
          <w:kern w:val="2"/>
          <w:sz w:val="28"/>
          <w:szCs w:val="28"/>
          <w:lang w:val="en-US" w:eastAsia="zh-CN" w:bidi="ar-SA"/>
        </w:rPr>
        <w:t>6.投标人须能合法获得使用在有效期内的原厂故障诊断软件及诊断Service Key,并保证不违反国家有关知识产权的法律规定。(须提供承诺函并加盖公章，承诺函须真实有效，一旦发现违约情况，采购人有权单方面终止合同。）</w:t>
      </w:r>
    </w:p>
    <w:p w14:paraId="04FC465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w:t>
      </w:r>
      <w:r>
        <w:rPr>
          <w:rFonts w:hint="eastAsia" w:ascii="方正仿宋_GB2312" w:hAnsi="方正仿宋_GB2312" w:eastAsia="方正仿宋_GB2312" w:cs="方正仿宋_GB2312"/>
          <w:kern w:val="2"/>
          <w:sz w:val="28"/>
          <w:szCs w:val="28"/>
          <w:lang w:val="en-US" w:eastAsia="zh-CN" w:bidi="ar-SA"/>
        </w:rPr>
        <w:t>（必须满足）</w:t>
      </w:r>
      <w:r>
        <w:rPr>
          <w:rFonts w:hint="default" w:ascii="方正仿宋_GB2312" w:hAnsi="方正仿宋_GB2312" w:eastAsia="方正仿宋_GB2312" w:cs="方正仿宋_GB2312"/>
          <w:kern w:val="2"/>
          <w:sz w:val="28"/>
          <w:szCs w:val="28"/>
          <w:lang w:val="en-US" w:eastAsia="zh-CN" w:bidi="ar-SA"/>
        </w:rPr>
        <w:t>7.服务机构须配备相应设备维修服务工程师≥3名,不少于3名服务工程师均须获得相应设备生产商培训认证的有效期内技术资质证明，须提供培训证书复印件(经设备主机生厂商核准的维修证书，可在线验证)。</w:t>
      </w:r>
    </w:p>
    <w:p w14:paraId="7692AF2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8.服务机构针对该设备必须提供基于宽带接入的、内嵌式的具备对设备的运行状况进行实时监测的远程服务系统，开放端口接口不限个数，投标人须对此进行专项承诺(承诺函格式自拟)。</w:t>
      </w:r>
    </w:p>
    <w:p w14:paraId="516FCFE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9.投标人提供能及时获取原厂系统安全性软硬件改版通知(FMI)能力的专项承诺函(承诺函格式自拟)。</w:t>
      </w:r>
    </w:p>
    <w:p w14:paraId="65C8C1C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10.投标人须能提供设备原厂数字化解决方案服务(APM-IB),投标人须对此数字化解决方案服务资料介绍文件。</w:t>
      </w:r>
    </w:p>
    <w:p w14:paraId="6EAC22E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11.投标人能提供设备手机报修软件，预警信息等多功能信息化的能力。</w:t>
      </w:r>
    </w:p>
    <w:p w14:paraId="002AC47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12.保证保修期内设备的开机率≥95%。</w:t>
      </w:r>
    </w:p>
    <w:p w14:paraId="6554D96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13.投标人须具有经校正的所维修保修保养设备的专业维修工具，保证服务过程的安全性。</w:t>
      </w:r>
    </w:p>
    <w:p w14:paraId="0232A1A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14.提供的定期保养需包括机器清洁、性能测试、必要的机械或电气的检查、非紧急性质的补救性维修等内容和确保系统能按照制造商的产品规格运行的其他维修。</w:t>
      </w:r>
    </w:p>
    <w:p w14:paraId="4ECE7BA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15.提供的定期检查(≥4次/年)包括系统基本情况检查、设备安全检查、运行状态检查、影像质量检查。</w:t>
      </w:r>
    </w:p>
    <w:p w14:paraId="4A954E4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16.提供的定期校准(≥4次/年)包括设备各项性能、参数及各部件的机械校准和检测。</w:t>
      </w:r>
    </w:p>
    <w:p w14:paraId="2A6EC46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17.投标人需根据采购人的需要，提供所有的维修工单和保养报告作为存档及验收资料。</w:t>
      </w:r>
    </w:p>
    <w:p w14:paraId="7AE1ACC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18.投标人应提供MR高级临床原厂应用培训支持(≥2次/年)。</w:t>
      </w:r>
    </w:p>
    <w:p w14:paraId="360DA07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19.投标人能提供远程临床应用服务，实时解决客户临床问题。</w:t>
      </w:r>
    </w:p>
    <w:p w14:paraId="65EFC5E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20.投标人能提供临床扫描、图像处理和相应业务拓展的专业支持服务。</w:t>
      </w:r>
    </w:p>
    <w:p w14:paraId="1890039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21.服务期间应确保调试过程参数符合出厂配置，确保机器成像清晰，满足临床使用需求。维修期间，维修工程师现场人身安全由投标人自行负责。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方正小标宋简体">
    <w:panose1 w:val="02010601030101010101"/>
    <w:charset w:val="86"/>
    <w:family w:val="roma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embedRegular r:id="rId1" w:fontKey="{A379ED70-C1B2-482A-84B7-1C93BD3FDDF3}"/>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97561"/>
    <w:rsid w:val="009224FE"/>
    <w:rsid w:val="012960B7"/>
    <w:rsid w:val="0234619E"/>
    <w:rsid w:val="02E37169"/>
    <w:rsid w:val="04635110"/>
    <w:rsid w:val="047F2F94"/>
    <w:rsid w:val="04FA7115"/>
    <w:rsid w:val="06F061D0"/>
    <w:rsid w:val="075A3457"/>
    <w:rsid w:val="07E55609"/>
    <w:rsid w:val="0A2758D1"/>
    <w:rsid w:val="0A562B2D"/>
    <w:rsid w:val="0C252478"/>
    <w:rsid w:val="0DD26630"/>
    <w:rsid w:val="0DE56E61"/>
    <w:rsid w:val="0E666B26"/>
    <w:rsid w:val="11274EE5"/>
    <w:rsid w:val="120E7E53"/>
    <w:rsid w:val="14D56A06"/>
    <w:rsid w:val="15B566CC"/>
    <w:rsid w:val="15F15C66"/>
    <w:rsid w:val="170A3EF4"/>
    <w:rsid w:val="1732261A"/>
    <w:rsid w:val="17610ABD"/>
    <w:rsid w:val="17DF7A1A"/>
    <w:rsid w:val="17E94D8E"/>
    <w:rsid w:val="182D7DBF"/>
    <w:rsid w:val="193C45EE"/>
    <w:rsid w:val="1A3366A8"/>
    <w:rsid w:val="1A99258F"/>
    <w:rsid w:val="1AAA2EE8"/>
    <w:rsid w:val="1B2F18B4"/>
    <w:rsid w:val="1D235C86"/>
    <w:rsid w:val="1D460331"/>
    <w:rsid w:val="1EAE17BF"/>
    <w:rsid w:val="1EF23D6B"/>
    <w:rsid w:val="1F106FB8"/>
    <w:rsid w:val="20AE1CFD"/>
    <w:rsid w:val="210E2693"/>
    <w:rsid w:val="21967F75"/>
    <w:rsid w:val="21D00DD1"/>
    <w:rsid w:val="22087AAA"/>
    <w:rsid w:val="229E0014"/>
    <w:rsid w:val="22C32FEA"/>
    <w:rsid w:val="23BA1190"/>
    <w:rsid w:val="23C95987"/>
    <w:rsid w:val="2476155B"/>
    <w:rsid w:val="2580476C"/>
    <w:rsid w:val="259F1126"/>
    <w:rsid w:val="25F34293"/>
    <w:rsid w:val="26005209"/>
    <w:rsid w:val="263317DE"/>
    <w:rsid w:val="277F0B43"/>
    <w:rsid w:val="28AE4351"/>
    <w:rsid w:val="2AA075F4"/>
    <w:rsid w:val="2B2F07C6"/>
    <w:rsid w:val="2B631DDB"/>
    <w:rsid w:val="2D2B320F"/>
    <w:rsid w:val="2DF301D1"/>
    <w:rsid w:val="30F2476F"/>
    <w:rsid w:val="318A1295"/>
    <w:rsid w:val="3284589B"/>
    <w:rsid w:val="32AB482D"/>
    <w:rsid w:val="32DB1233"/>
    <w:rsid w:val="36B85B13"/>
    <w:rsid w:val="386C3059"/>
    <w:rsid w:val="395A56CE"/>
    <w:rsid w:val="3A1846C8"/>
    <w:rsid w:val="3E73334C"/>
    <w:rsid w:val="3EC8622A"/>
    <w:rsid w:val="3EE84AE4"/>
    <w:rsid w:val="44305AC9"/>
    <w:rsid w:val="4508235C"/>
    <w:rsid w:val="45472F4E"/>
    <w:rsid w:val="478C7238"/>
    <w:rsid w:val="479954ED"/>
    <w:rsid w:val="47D85797"/>
    <w:rsid w:val="48AB7349"/>
    <w:rsid w:val="49EA2030"/>
    <w:rsid w:val="4A5360C6"/>
    <w:rsid w:val="4AC960E9"/>
    <w:rsid w:val="4C143394"/>
    <w:rsid w:val="4F4F71D3"/>
    <w:rsid w:val="50A218B6"/>
    <w:rsid w:val="51E13E09"/>
    <w:rsid w:val="527369E5"/>
    <w:rsid w:val="52815D19"/>
    <w:rsid w:val="529E42FF"/>
    <w:rsid w:val="52C61160"/>
    <w:rsid w:val="5466366B"/>
    <w:rsid w:val="547C5F7A"/>
    <w:rsid w:val="54EC15A0"/>
    <w:rsid w:val="550A17D8"/>
    <w:rsid w:val="562E2EAB"/>
    <w:rsid w:val="564D5561"/>
    <w:rsid w:val="56AD2D63"/>
    <w:rsid w:val="58A509C8"/>
    <w:rsid w:val="5B2E768B"/>
    <w:rsid w:val="5D69550A"/>
    <w:rsid w:val="5FF3147B"/>
    <w:rsid w:val="61BF4E97"/>
    <w:rsid w:val="61C53537"/>
    <w:rsid w:val="61F10B12"/>
    <w:rsid w:val="62754478"/>
    <w:rsid w:val="62E55633"/>
    <w:rsid w:val="64D01601"/>
    <w:rsid w:val="65314B5F"/>
    <w:rsid w:val="65331F13"/>
    <w:rsid w:val="664D397F"/>
    <w:rsid w:val="671E2DBD"/>
    <w:rsid w:val="674476A9"/>
    <w:rsid w:val="6BDC307A"/>
    <w:rsid w:val="6BE61923"/>
    <w:rsid w:val="6D4159E8"/>
    <w:rsid w:val="6DB97DE8"/>
    <w:rsid w:val="6E327B54"/>
    <w:rsid w:val="6F2C1459"/>
    <w:rsid w:val="6F9A6C12"/>
    <w:rsid w:val="6FC860C0"/>
    <w:rsid w:val="70003AAC"/>
    <w:rsid w:val="700D50E9"/>
    <w:rsid w:val="70EB662F"/>
    <w:rsid w:val="71066EA0"/>
    <w:rsid w:val="710A73E4"/>
    <w:rsid w:val="715F3430"/>
    <w:rsid w:val="71752277"/>
    <w:rsid w:val="71A14E1B"/>
    <w:rsid w:val="747A3177"/>
    <w:rsid w:val="748F5E00"/>
    <w:rsid w:val="75D75EF0"/>
    <w:rsid w:val="76E557A9"/>
    <w:rsid w:val="775E0159"/>
    <w:rsid w:val="77713ED2"/>
    <w:rsid w:val="78931C63"/>
    <w:rsid w:val="79A67472"/>
    <w:rsid w:val="7A94376E"/>
    <w:rsid w:val="7B260AB7"/>
    <w:rsid w:val="7C1728A9"/>
    <w:rsid w:val="7F17671C"/>
    <w:rsid w:val="7F4946CE"/>
    <w:rsid w:val="7F69341C"/>
    <w:rsid w:val="7FD402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99"/>
    <w:pPr>
      <w:spacing w:line="380" w:lineRule="exact"/>
    </w:pPr>
    <w:rPr>
      <w:sz w:val="24"/>
    </w:rPr>
  </w:style>
  <w:style w:type="paragraph" w:styleId="5">
    <w:name w:val="Body Text First Indent 2"/>
    <w:basedOn w:val="1"/>
    <w:qFormat/>
    <w:uiPriority w:val="0"/>
    <w:pPr>
      <w:spacing w:after="120"/>
      <w:ind w:left="420" w:leftChars="200" w:firstLine="420" w:firstLineChars="200"/>
    </w:pPr>
  </w:style>
  <w:style w:type="paragraph" w:styleId="6">
    <w:name w:val="Plain Text"/>
    <w:basedOn w:val="1"/>
    <w:qFormat/>
    <w:uiPriority w:val="99"/>
    <w:pPr>
      <w:spacing w:line="360" w:lineRule="auto"/>
    </w:pPr>
    <w:rPr>
      <w:rFonts w:ascii="宋体" w:hAnsi="Courier New"/>
      <w:kern w:val="0"/>
      <w:sz w:val="20"/>
      <w:szCs w:val="21"/>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Title"/>
    <w:basedOn w:val="1"/>
    <w:next w:val="1"/>
    <w:qFormat/>
    <w:uiPriority w:val="0"/>
    <w:pPr>
      <w:spacing w:before="240" w:after="60"/>
      <w:jc w:val="center"/>
      <w:outlineLvl w:val="0"/>
    </w:pPr>
    <w:rPr>
      <w:rFonts w:asciiTheme="majorHAnsi" w:hAnsiTheme="majorHAnsi" w:cstheme="majorBidi"/>
      <w:b/>
      <w:bCs/>
      <w:sz w:val="32"/>
      <w:szCs w:val="32"/>
    </w:rPr>
  </w:style>
  <w:style w:type="character" w:styleId="12">
    <w:name w:val="Strong"/>
    <w:basedOn w:val="11"/>
    <w:qFormat/>
    <w:uiPriority w:val="0"/>
    <w:rPr>
      <w:b/>
      <w:sz w:val="24"/>
      <w:szCs w:val="24"/>
    </w:rPr>
  </w:style>
  <w:style w:type="paragraph" w:styleId="13">
    <w:name w:val="List Paragraph"/>
    <w:basedOn w:val="1"/>
    <w:unhideWhenUsed/>
    <w:qFormat/>
    <w:uiPriority w:val="99"/>
    <w:pPr>
      <w:ind w:firstLine="420" w:firstLineChars="200"/>
    </w:pPr>
  </w:style>
  <w:style w:type="paragraph" w:customStyle="1" w:styleId="14">
    <w:name w:val="null3"/>
    <w:qFormat/>
    <w:uiPriority w:val="0"/>
    <w:rPr>
      <w:rFonts w:hint="eastAsia" w:ascii="Calibri" w:hAnsi="Calibri" w:eastAsia="宋体" w:cs="Times New Roman"/>
      <w:lang w:val="en-US" w:eastAsia="zh-Hans"/>
    </w:rPr>
  </w:style>
  <w:style w:type="paragraph" w:customStyle="1" w:styleId="15">
    <w:name w:val="List Paragraph_4d0a8ea8-4417-4d47-8822-603c652b3011"/>
    <w:basedOn w:val="1"/>
    <w:qFormat/>
    <w:uiPriority w:val="34"/>
    <w:pPr>
      <w:ind w:firstLine="420" w:firstLineChars="200"/>
    </w:pPr>
    <w:rPr>
      <w:szCs w:val="20"/>
    </w:rPr>
  </w:style>
  <w:style w:type="paragraph" w:customStyle="1" w:styleId="16">
    <w:name w:val="表格文字"/>
    <w:basedOn w:val="1"/>
    <w:qFormat/>
    <w:uiPriority w:val="0"/>
    <w:pPr>
      <w:spacing w:before="25" w:after="25" w:line="240" w:lineRule="auto"/>
      <w:ind w:firstLine="0"/>
      <w:jc w:val="left"/>
    </w:pPr>
    <w:rPr>
      <w:spacing w:val="10"/>
      <w:kern w:val="0"/>
      <w:sz w:val="24"/>
      <w:szCs w:val="24"/>
    </w:rPr>
  </w:style>
  <w:style w:type="paragraph" w:customStyle="1" w:styleId="17">
    <w:name w:val="列出段落2"/>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5</Pages>
  <Words>2128</Words>
  <Characters>2235</Characters>
  <Lines>0</Lines>
  <Paragraphs>0</Paragraphs>
  <TotalTime>0</TotalTime>
  <ScaleCrop>false</ScaleCrop>
  <LinksUpToDate>false</LinksUpToDate>
  <CharactersWithSpaces>2285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水英</cp:lastModifiedBy>
  <dcterms:modified xsi:type="dcterms:W3CDTF">2026-08-31T09:12:20Z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eyJoZGlkIjoiODMxYzRhMTRiMmM2OWI4ZGYwYzM2ZGU0OTk0ODM4ZjMiLCJ1c2VySWQiOiI4MDYxODg2NDYifQ==</vt:lpwstr>
  </property>
  <property fmtid="{D5CDD505-2E9C-101B-9397-08002B2CF9AE}" pid="4" name="ICV">
    <vt:lpwstr>303CCF668917435BB3DFAA60DDBAA190_13</vt:lpwstr>
  </property>
</Properties>
</file>