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942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包1：熏蒸治疗仪</w:t>
      </w:r>
    </w:p>
    <w:p w14:paraId="2A8CDBB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技术核心要求</w:t>
      </w:r>
    </w:p>
    <w:p w14:paraId="787AC9E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1.功能：具有利用药物煎煮后所产生的压力蒸汽，熏蒸机体达到治疗目的的作用。</w:t>
      </w:r>
    </w:p>
    <w:p w14:paraId="29537EDD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关键性能：通道数：单通道（一个喷头）；液晶屏显示仪器的工作参数；熏蒸的高度和角度可以调整；熏蒸容器具有安全防护装置；具有浓度检测功能；具有超温、超压、缺水、防干烧保护机制，并具有声响提醒。</w:t>
      </w:r>
    </w:p>
    <w:p w14:paraId="0300754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3.基本配置：主机、量杯、保险丝、空气开关、防回流安全隔离罩需配齐。</w:t>
      </w:r>
    </w:p>
    <w:p w14:paraId="1D3201B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二、商务与服务底线</w:t>
      </w:r>
    </w:p>
    <w:p w14:paraId="43CC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1.保修：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整机全免费保修期不低于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年。</w:t>
      </w:r>
    </w:p>
    <w:p w14:paraId="6855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2.服务：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报修后2小时内响应，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4小时内安排专业技术人员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上门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48小时内完成维修或更换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（要求供应商在福建省内有服务能力）。</w:t>
      </w:r>
    </w:p>
    <w:p w14:paraId="66DB41B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3.资质：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产品须具备有效医疗器械注册证。</w:t>
      </w:r>
    </w:p>
    <w:p w14:paraId="5385BB4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C25452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包2：婴儿床</w:t>
      </w:r>
    </w:p>
    <w:p w14:paraId="0B1A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通用技术要求：</w:t>
      </w:r>
    </w:p>
    <w:p w14:paraId="69E7FEE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 整体规格：整车外形尺寸为90cm×50cm×78cm-98cm（允差5%），结构紧凑合理，适配产科病房、产房等使用场景。</w:t>
      </w:r>
    </w:p>
    <w:p w14:paraId="6B7BB10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 婴儿盘配置：婴儿盘尺寸与整车匹配，可自由取放，便于清洁消毒与更换；采用透明塑料材质，内置海绵软垫，舒适安全。</w:t>
      </w:r>
    </w:p>
    <w:p w14:paraId="5D165D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 材质要求：主体框架采用钢制喷塑工艺，坚固耐用、防锈易清洁；升降立柱结构稳固，配件采用ABS工程塑料，安全环保。</w:t>
      </w:r>
    </w:p>
    <w:p w14:paraId="2733BAA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4. 调节功能：整车高度可在78cm-98cm范围内调节，通过按压式手把操作，轻松实现母婴互动；车体可前后倾斜，倾角0°~±30°内任意定位，有效防止婴儿溢奶。</w:t>
      </w:r>
    </w:p>
    <w:p w14:paraId="7675641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5. 结构设计：底盘护罩设凹槽结构，可临时放置洗浴、护理用品，使用便捷；整体结构稳固，承重安全可靠。</w:t>
      </w:r>
    </w:p>
    <w:p w14:paraId="2218D0C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6. 脚轮与刹车：四角配置脚轮，移动灵活；配备独立刹车装置，制动稳定、锁紧可靠，保障使用安全。三、通用要求（假车/空车通用）</w:t>
      </w:r>
    </w:p>
    <w:p w14:paraId="41EA804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• 表面：抗菌易清洁</w:t>
      </w:r>
    </w:p>
    <w:p w14:paraId="5954775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• 标识：可配序号牌，清晰不褪色</w:t>
      </w:r>
    </w:p>
    <w:p w14:paraId="39E46F1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• 环保：无异味、符合医用级别母婴环保标准</w:t>
      </w:r>
    </w:p>
    <w:p w14:paraId="08E38D0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7.配置：</w:t>
      </w:r>
    </w:p>
    <w:p w14:paraId="4EDAEC2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床身：1只 </w:t>
      </w:r>
    </w:p>
    <w:p w14:paraId="7E3DA6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静音轮：4只带刹车 </w:t>
      </w:r>
    </w:p>
    <w:p w14:paraId="67E9034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升降气弹簧：1只 </w:t>
      </w:r>
    </w:p>
    <w:p w14:paraId="7CB2095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升降立柱罩壳：1只 </w:t>
      </w:r>
    </w:p>
    <w:p w14:paraId="13BC57B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倾斜气弹簧：1只 </w:t>
      </w:r>
    </w:p>
    <w:p w14:paraId="34CEF32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 xml:space="preserve">床垫：1只 </w:t>
      </w:r>
    </w:p>
    <w:p w14:paraId="24616E5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婴儿盆：ABS透明婴儿盆1个</w:t>
      </w:r>
    </w:p>
    <w:p w14:paraId="74B8DD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66EDE76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包3：监护仪上墙支架</w:t>
      </w:r>
    </w:p>
    <w:p w14:paraId="33A6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适配迈瑞N12、N1、T1监护仪配套的墙上支架。</w:t>
      </w:r>
    </w:p>
    <w:p w14:paraId="639777A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  <w:t>1. 物理与承重参数：</w:t>
      </w:r>
    </w:p>
    <w:p w14:paraId="6D0794A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1.1标准规格：需符合VESA标准（通常适用于100×100mm或100×200mm孔位）。</w:t>
      </w:r>
    </w:p>
    <w:p w14:paraId="4BA23A0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1.2承载重量：需满足N12监护仪自重（约5.5-6kg，含电池及模块）+ 附件的安全负载，原厂支架动态承重通常标称≥10kg。</w:t>
      </w:r>
    </w:p>
    <w:p w14:paraId="40F7567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1.3材质工艺：主体为铝合金/冷轧钢板，表面喷涂处理，确保强度及耐腐蚀。</w:t>
      </w:r>
    </w:p>
    <w:p w14:paraId="769739D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  <w:t>2. 安装与调节规格：</w:t>
      </w:r>
    </w:p>
    <w:p w14:paraId="64C084FD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2.1墙壁固定板：通常需要安装在实体承重墙上，使用M8或M10膨胀螺栓固定。</w:t>
      </w:r>
    </w:p>
    <w:p w14:paraId="62EB405E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2.2延伸臂：墙架可能包含长短不同的延伸臂（如150mm-300mm可选），以便于医护人员观察和操作。</w:t>
      </w:r>
    </w:p>
    <w:p w14:paraId="3F1B295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2.3倾斜与旋转：具备多角度调节功能，通常支持±15°~90°的俯仰摆动和±90°的水平旋转。</w:t>
      </w:r>
    </w:p>
    <w:p w14:paraId="2CFBE5C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  <w:t>3. 兼容与走线设计：</w:t>
      </w:r>
    </w:p>
    <w:p w14:paraId="0C822CF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kern w:val="2"/>
          <w:sz w:val="28"/>
          <w:szCs w:val="28"/>
          <w:lang w:val="en-US" w:eastAsia="zh-CN" w:bidi="ar-SA"/>
        </w:rPr>
        <w:t>3.1适配性：专用支架背面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预留了与N12、N1、T1 底部固定螺孔完全贴合的定位孔，确保锁定后稳固不晃动。</w:t>
      </w:r>
    </w:p>
    <w:p w14:paraId="164D1D9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3.2线缆管理：支架侧边或背板通常设计有理线槽或线夹，用于固定心电导联线、电源线等，避免缠绕。</w:t>
      </w:r>
    </w:p>
    <w:p w14:paraId="22CC5EB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3.3转运衔接：部分支架支持一键快拆功能，便于将N1从墙上支架取下安装到转运担架或床旁。</w:t>
      </w:r>
    </w:p>
    <w:p w14:paraId="118B011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由于N1、T1常用于转运及床旁，需配备底座，且支架的锁紧机构尤为关键。安装时需确保快装板与主机锁死无误，防止设备意外滑落。</w:t>
      </w:r>
    </w:p>
    <w:p w14:paraId="3242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D0C917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包4：妇科检查床</w:t>
      </w:r>
    </w:p>
    <w:p w14:paraId="2D8B5E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一、技术核心要求</w:t>
      </w:r>
    </w:p>
    <w:p w14:paraId="47C943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基本功能与结构：机械升降，具备背板、臀板独立调节功能。配有可灵活拆卸的搁腿架及污物盆，满足妇科常规检查、活检及小型宫腔操作需求。</w:t>
      </w:r>
    </w:p>
    <w:p w14:paraId="4E971AE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2.关键参数与材质：床面承重≥150kg，升降范围650mm-900mm。背板上折角度≥60°，下折角度≥5°；臀板前后倾角度≥15°。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床体采用304不锈钢材质，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床面采用高密度海绵+优质医用PU皮，防水、易清洁、防污防臭。</w:t>
      </w:r>
    </w:p>
    <w:p w14:paraId="344CD2F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3.基本配置：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机械升降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床身、背板/臀板、遥控器、电源线、不锈钢污物盆、分体式搁腿架（含硅胶垫）、初装床垫。</w:t>
      </w:r>
    </w:p>
    <w:p w14:paraId="3B2AA55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二、商务与服务底线</w:t>
      </w:r>
    </w:p>
    <w:p w14:paraId="3AE691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1.保修：整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床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全免费保修期不低于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年。</w:t>
      </w:r>
    </w:p>
    <w:p w14:paraId="5F8E08A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2.服务：报修后2小时内响应，24小时内上门（要求供应商在福建省内有常驻维修点或工程师）。</w:t>
      </w:r>
    </w:p>
    <w:p w14:paraId="0A5F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55969E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包5：全自动中药制丸机</w:t>
      </w:r>
    </w:p>
    <w:p w14:paraId="262E5E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制丸范围：至少满足蜜丸、水丸、水蜜丸、浓缩丸的制备。</w:t>
      </w:r>
    </w:p>
    <w:p w14:paraId="61AFD09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制丸直径：≥3-12mm，且同时配4mm和6mm两种模具。</w:t>
      </w:r>
    </w:p>
    <w:p w14:paraId="6D0936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3.生产能力：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3-50kg/h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F93FE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4.出条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：≥1-3根。</w:t>
      </w:r>
    </w:p>
    <w:p w14:paraId="4D63220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电压：380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V。</w:t>
      </w:r>
    </w:p>
    <w:p w14:paraId="1835A17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6.设备总功率：≥2500W。</w:t>
      </w:r>
    </w:p>
    <w:p w14:paraId="46B1644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制丸要求：丸形圆、剂量准、崩解快、出条光滑。</w:t>
      </w:r>
    </w:p>
    <w:p w14:paraId="4ADB8E8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8.售后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整机全免质保3年。</w:t>
      </w:r>
    </w:p>
    <w:p w14:paraId="1D4ABAA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 w14:paraId="5B47816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包6：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中药包衣机</w:t>
      </w:r>
    </w:p>
    <w:p w14:paraId="1E54B87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包衣锅直径：≥600mm。</w:t>
      </w:r>
    </w:p>
    <w:p w14:paraId="420AE7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2.生产能力：能达到15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kg/次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8C91D2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3.包衣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锅转速：最高应能达到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30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r/min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6A86E75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设备总功率：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≥3KW。</w:t>
      </w:r>
    </w:p>
    <w:p w14:paraId="170E20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5.设备功能:锅头及外壳采用304不锈钢制造，包衣锅采用可调速，数码显示转速；热风温度任意设置，数字显示，设置后自动恒温，配有电控箱。</w:t>
      </w:r>
    </w:p>
    <w:p w14:paraId="256A5A5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6.其他：带喷枪。</w:t>
      </w:r>
    </w:p>
    <w:p w14:paraId="6C9791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7.售后:整机全免质保3年。</w:t>
      </w:r>
    </w:p>
    <w:p w14:paraId="35E65BDA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DF2C6B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包7：卡式灭菌器（综合评分）</w:t>
      </w:r>
    </w:p>
    <w:p w14:paraId="17A9A6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一、参数</w:t>
      </w:r>
    </w:p>
    <w:p w14:paraId="79E7858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1、适用于手术室的小型手术器械的灭菌。</w:t>
      </w:r>
    </w:p>
    <w:p w14:paraId="17AC6A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2、整个灭菌过程≦10分钟。</w:t>
      </w:r>
    </w:p>
    <w:p w14:paraId="6E0EED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3、设计压力≧0.28Mpa。</w:t>
      </w:r>
    </w:p>
    <w:p w14:paraId="79925C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4、灭菌温度选择覆盖：121℃一134℃。</w:t>
      </w:r>
    </w:p>
    <w:p w14:paraId="7243E24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5、灭菌程序包括：非包裹器械程序、包裹性器械程序、非金属类器械程序、S级灭菌程序（内窥镜）。</w:t>
      </w:r>
    </w:p>
    <w:p w14:paraId="4D38BA6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6、记录方式：内置打印机，在打印机缺纸情况可自动存储整个灭菌流程的数据，当安装打印纸后自动将数据打印出来，包括日期、时间、过程参数。</w:t>
      </w:r>
    </w:p>
    <w:p w14:paraId="18611FC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7、界面显示：能显示温度、压力、时间、运行状态、故障报警等情况。</w:t>
      </w:r>
    </w:p>
    <w:p w14:paraId="1BEC8F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8、记录内容：程序信息、程序运行阶段、程序运行转折点，各阶段温度、压力、时间等内容。</w:t>
      </w:r>
    </w:p>
    <w:p w14:paraId="42A904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9、信息保存：灭菌参数、灭菌记录、灭菌报警数字化保存，可U盘、打印机多方式输出，可记录灭菌人员、锅炉、锅次。</w:t>
      </w:r>
    </w:p>
    <w:p w14:paraId="0C19CCB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10、灭菌流程：置换、正压脉动、升温、灭菌、排汽、干燥全过程自动控制。</w:t>
      </w:r>
    </w:p>
    <w:p w14:paraId="52A0451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11、安全保护：有超温保护装置、超压保护装置、过流保护装置等安全装置。</w:t>
      </w:r>
    </w:p>
    <w:p w14:paraId="4546FB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12、灭菌内腔尺寸(mm)：≧490X180X80，允差5%。</w:t>
      </w:r>
    </w:p>
    <w:p w14:paraId="63E7A8B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13、灭菌盒材质：304不锈钢。</w:t>
      </w:r>
    </w:p>
    <w:p w14:paraId="0F3D040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14、储水装置：内置水箱，带低水位检测装置，防止蒸发器干烧，水箱总容积≧4L。</w:t>
      </w:r>
    </w:p>
    <w:p w14:paraId="52F6BF9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15、最低配置要求：废水箱1个；说明书2份；灭菌盒2个；卡式灭菌设备1台；密封圈2条 。</w:t>
      </w:r>
    </w:p>
    <w:p w14:paraId="681BC10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二、售后服务</w:t>
      </w:r>
    </w:p>
    <w:p w14:paraId="336502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1、质保期≥3年。</w:t>
      </w:r>
    </w:p>
    <w:p w14:paraId="674E37F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2、服务：报修30分钟内响应，24小时内上门服务。</w:t>
      </w:r>
    </w:p>
    <w:p w14:paraId="3CF5496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9CE1D2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包8：医用电子皮肤镜影像系统</w:t>
      </w:r>
    </w:p>
    <w:p w14:paraId="289D42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一、参数</w:t>
      </w:r>
    </w:p>
    <w:p w14:paraId="095333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1、全高清图像采集，不小于500万像素。</w:t>
      </w:r>
    </w:p>
    <w:p w14:paraId="30CF8EF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2、配置50/200倍镜头。支持非偏振光法、偏振光法和浸润法三种方法一体式镜头采集。</w:t>
      </w:r>
    </w:p>
    <w:p w14:paraId="6A5CD8C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3、相机有效像素不小于2400万像素，可自动对焦。</w:t>
      </w:r>
    </w:p>
    <w:p w14:paraId="7A3BF8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4、液晶显示屏像素≥18万，触摸屏。</w:t>
      </w:r>
    </w:p>
    <w:p w14:paraId="1B6F55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5、病例图谱（≥1000张）。</w:t>
      </w:r>
    </w:p>
    <w:p w14:paraId="4335AE6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6、高清成像，HDMI输出，可传输1080P（30-65）fps视频流。支持HDMI、USB接口。</w:t>
      </w:r>
    </w:p>
    <w:p w14:paraId="38D69FD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7、有辅助分析模型（色素分析、毛发分析），辅助工具等功能，可报告编辑及打印。</w:t>
      </w:r>
    </w:p>
    <w:p w14:paraId="6F3C8E2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8、可自动统计分析数据，有患者检查记录回访与跟踪，可备份导出。</w:t>
      </w:r>
    </w:p>
    <w:p w14:paraId="5E7FF5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9、系统可登记病人信息、检查信息、病人主诉、临床诊断及病史，有快速复查功能及复诊提示。</w:t>
      </w:r>
    </w:p>
    <w:p w14:paraId="67FDE22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10、支持院内诊室联网通过医生报告端访问皮肤镜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影像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系统数据。</w:t>
      </w:r>
    </w:p>
    <w:p w14:paraId="2DB4935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11、最低配置：电子皮肤镜1台、皮肤镜影像管理软件1套、镜头1个、计算机1台、显示器1台、连接线1条、电源线1条 、相机1台、打印机1台、隔离变压器1个、台车1台。</w:t>
      </w:r>
    </w:p>
    <w:p w14:paraId="27B9F33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二、售后服务</w:t>
      </w:r>
    </w:p>
    <w:p w14:paraId="11CBFF7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1、质保期：不少于3年，终身维修。</w:t>
      </w:r>
    </w:p>
    <w:p w14:paraId="1266253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2、服务：报修2小时内响应，24小时内可达到现场并提供维修。</w:t>
      </w:r>
    </w:p>
    <w:p w14:paraId="029AFA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3、提供技术支持（终身软件免费升级），免费安装调试、免费培训、长提提供良好稳定的技术支持。</w:t>
      </w:r>
    </w:p>
    <w:p w14:paraId="4DC095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53E7CE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包9：双目生物显微镜参数配置</w:t>
      </w:r>
    </w:p>
    <w:p w14:paraId="780C23C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一、参数</w:t>
      </w:r>
    </w:p>
    <w:p w14:paraId="26DB15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1.  研究级显微镜主机，可做明场观察；可选配观察方式：暗场、偏光、相差、荧光、微分干涉等。 </w:t>
      </w:r>
    </w:p>
    <w:p w14:paraId="29B11A5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2.  光学系统：无限远校正光学系统，齐焦距离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45mm。</w:t>
      </w:r>
    </w:p>
    <w:p w14:paraId="2D34A1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3.  调焦：载物台垂直运动方式距离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25mm，带聚焦粗调上限停止位置，粗调旋钮扭矩可调，最小微调刻度单位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1微米；</w:t>
      </w:r>
    </w:p>
    <w:p w14:paraId="29A35A2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 宽视野三目镜筒，倾斜角度30度，视野数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22，可三档分光。 </w:t>
      </w:r>
    </w:p>
    <w:p w14:paraId="7B46CF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5.照明装置：具有光强预设、管理功能，高亮度白光LED ，功率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14W，使用寿命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50000小时。</w:t>
      </w:r>
    </w:p>
    <w:p w14:paraId="7B26266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6.  物镜：高分辨率、高透过率万能平场消色差物镜</w:t>
      </w:r>
    </w:p>
    <w:p w14:paraId="6C4DCF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4X （N.A.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0.10，W.D.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18.5）</w:t>
      </w:r>
    </w:p>
    <w:p w14:paraId="6D165D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10X（N.A.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0.25，W.D.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10.6）</w:t>
      </w:r>
    </w:p>
    <w:p w14:paraId="242DA7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20X ( N.A.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0.40, WD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1.2 带可伸缩弹簧保护套)</w:t>
      </w:r>
    </w:p>
    <w:p w14:paraId="46C4533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40X（N.A.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0.65，W.D.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0.60 带可伸缩弹簧保护套）</w:t>
      </w:r>
    </w:p>
    <w:p w14:paraId="3E4A58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7. 载物台：右手载物台，带有旋转装置和扭矩调节装置，高抗磨损，带手柄延长炳，配双玻片夹片器，1或2片玻片均可同时镜下观察。 </w:t>
      </w:r>
    </w:p>
    <w:p w14:paraId="350220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 目镜：10X宽视野目镜，视野数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22mm，双目屈光度可调。</w:t>
      </w:r>
    </w:p>
    <w:p w14:paraId="32675B9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  聚光镜：数值孔径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1.1，工作距离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0.7 毫米（浸油）， 4X-100X 物镜切换时无需摇动聚光镜。</w:t>
      </w:r>
    </w:p>
    <w:p w14:paraId="306526F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  物镜转换器：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六孔编码专用物镜转换器。</w:t>
      </w:r>
    </w:p>
    <w:p w14:paraId="7FAA160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  可升级荧光：要求将来可本地化升级增加荧光装置，单层荧光激发块转盘位置≥8组，具备复眼荧光照明技术。</w:t>
      </w:r>
    </w:p>
    <w:p w14:paraId="190A5CB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 后期可本地化升级≥20人共揽显微镜。</w:t>
      </w:r>
    </w:p>
    <w:p w14:paraId="45346D7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 配≥2000万像素相机，含软件和接口，可免费对接医院Lis系统。</w:t>
      </w:r>
    </w:p>
    <w:p w14:paraId="2568FB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二.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售后服务</w:t>
      </w:r>
    </w:p>
    <w:p w14:paraId="658F08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1. 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质保期：≥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年。</w:t>
      </w:r>
    </w:p>
    <w:p w14:paraId="67A81C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售后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服务：报修60分钟内响应，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可在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24小时内上门服务。</w:t>
      </w:r>
    </w:p>
    <w:p w14:paraId="54B944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32E3C4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包10：洁净电热蒸汽发生器</w:t>
      </w:r>
    </w:p>
    <w:p w14:paraId="6B0F38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1．设备工作参数要求：额定工作电压：380 V / 50 Hz；额定电功率：≤120kW；额定产气量≥160 Kg/h；设计压力：≥ 0.70MPa。</w:t>
      </w:r>
    </w:p>
    <w:p w14:paraId="742FB22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★2. 设备容积：40±1 L，提供设备铭牌复印件予以佐证。 </w:t>
      </w:r>
    </w:p>
    <w:p w14:paraId="4D2EC15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3．外形尺寸(长×宽×高) ≤ 1300×830×1900(±5mm)；可与现有使用的设备配套使用，并免费提供与现有设备对接安装调试服务（避免因压力不均匀导致设备负载过大）。</w:t>
      </w:r>
    </w:p>
    <w:p w14:paraId="6FA1E6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▲4. 器身材质：应采用不锈钢材质，采用多管贯流式结构，经气体保护焊接而成，提供产品结构图予以佐证。</w:t>
      </w:r>
    </w:p>
    <w:p w14:paraId="79D3CD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应具有控制压力开关和安全压力开关，超压自动切断设备总电源。</w:t>
      </w:r>
    </w:p>
    <w:p w14:paraId="4109A00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加热管分级启动：采用分组式加热管，分级启动，防止启动瞬间电流过大产生电弧；产汽速度更快，开机至达到额定压力（0.65Mpa），用时≤10分钟。</w:t>
      </w:r>
    </w:p>
    <w:p w14:paraId="222A3C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加热管每累计加热一定时间后，应自动排污阀打开一定时间，定期自动排出的水中的沉淀物，提高蒸汽洁净度，定期排污周期时间可调。</w:t>
      </w:r>
    </w:p>
    <w:p w14:paraId="563C8CF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8．水位观察：应采用磁力感应，有水位线，能清晰直观看出水位高低，有水无水分界清晰。</w:t>
      </w:r>
    </w:p>
    <w:p w14:paraId="475E8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★9.所报产品制造商须具有中华人民共和国特种设备生产许可证（提供承诺函承诺中选后提供证书扫描件，或直接提供产品制造商的特种设备生产许可证扫描件均可），许可项目包含：压力容器制造（含安装、修理、改造）并有注明具备所制造产品设计能力。</w:t>
      </w:r>
    </w:p>
    <w:p w14:paraId="7B34A2C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★10.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售后及培训：售后人员及培训人员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需具备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《中华人民共和国特种设备安全管理和作业人员证》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，要求售后人员报修60分钟内响应，可在24小时内上门服务。</w:t>
      </w:r>
    </w:p>
    <w:p w14:paraId="6041E3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11.最低配置：主机1个、安全阀1个。</w:t>
      </w:r>
    </w:p>
    <w:p w14:paraId="299241C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12.质保期≥3年。</w:t>
      </w:r>
    </w:p>
    <w:p w14:paraId="437F3A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A8DBB1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包11：静脉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显像仪</w:t>
      </w:r>
    </w:p>
    <w:p w14:paraId="6496EB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1.光源类型:近红外光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4FF7255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电离辐射：没有。</w:t>
      </w:r>
    </w:p>
    <w:p w14:paraId="4AE57BF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.投影仪分辨率≥854*480像素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C3836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.投影图像颜色:黑白、绿、绿反、红、紫、紫反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颜色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39980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.投影亮度: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档投影亮度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4361AF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.图像解析速度≥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0帧/秒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4797F90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.最小可识别血管直径≤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mm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80F13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.波长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范围覆盖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750~950 nm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02D2DE7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.最大探测深度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：12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mm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47A1063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休眠功能:无操作30分后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可以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进入休眠功能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B94B4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.显示屏LED显示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49C6527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12.电池续航，续航不少于4小时。</w:t>
      </w:r>
    </w:p>
    <w:p w14:paraId="5DDBFDE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13.维保不少于3年。</w:t>
      </w:r>
    </w:p>
    <w:p w14:paraId="7C41165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14.配有支架，可拆卸。</w:t>
      </w:r>
    </w:p>
    <w:p w14:paraId="4B88BED5">
      <w:pPr>
        <w:rPr>
          <w:rFonts w:hint="default"/>
          <w:sz w:val="28"/>
          <w:szCs w:val="28"/>
          <w:lang w:val="en-US" w:eastAsia="zh-CN"/>
        </w:rPr>
      </w:pPr>
    </w:p>
    <w:p w14:paraId="0199733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包12：中药炒药机</w:t>
      </w:r>
    </w:p>
    <w:p w14:paraId="5D5732E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1.炒药方式：滚筒式。</w:t>
      </w:r>
    </w:p>
    <w:p w14:paraId="21B8ADC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2.转速：变频调速。</w:t>
      </w:r>
    </w:p>
    <w:p w14:paraId="31A4A0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3.设备总功率：≥12KW。</w:t>
      </w:r>
    </w:p>
    <w:p w14:paraId="0572D20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4.工作量：≥10-80kg/h。</w:t>
      </w:r>
    </w:p>
    <w:p w14:paraId="18F855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电机功率：≥0.75KW。</w:t>
      </w:r>
    </w:p>
    <w:p w14:paraId="12E290C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筒体：不锈钢材质。</w:t>
      </w:r>
    </w:p>
    <w:p w14:paraId="63311F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售后:整机全免质保3年。</w:t>
      </w:r>
    </w:p>
    <w:p w14:paraId="0EEC5FAC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48CCC9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包13：软管灌装封尾机</w:t>
      </w:r>
    </w:p>
    <w:p w14:paraId="2BB7EBD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1.罐装量：应能达到250ml。</w:t>
      </w:r>
    </w:p>
    <w:p w14:paraId="32BFF20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封口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速度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：应能达到5次/min。</w:t>
      </w:r>
    </w:p>
    <w:p w14:paraId="7F3F632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封口直径：应能达到50mm。</w:t>
      </w:r>
    </w:p>
    <w:p w14:paraId="47BBF9D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软管高度：应能适配高度达210mm的软管。</w:t>
      </w:r>
    </w:p>
    <w:p w14:paraId="46631EB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5.灌装精度：±1％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71CD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6.灌装嘴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材质：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不锈钢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5655758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电压：220V或380V。</w:t>
      </w:r>
    </w:p>
    <w:p w14:paraId="057FE3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设备总功率：≥2500W。</w:t>
      </w:r>
    </w:p>
    <w:p w14:paraId="0E09E9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设备功能：自动罐装、封口，罐装计量精准、不飞溅、不溢流。</w:t>
      </w:r>
    </w:p>
    <w:p w14:paraId="4AE0103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10.售后:整机全免质保3年。</w:t>
      </w:r>
    </w:p>
    <w:p w14:paraId="354348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574BF389-CC3C-42C9-BD7B-F6AF6E4FD0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960B7"/>
    <w:rsid w:val="04635110"/>
    <w:rsid w:val="047F2F94"/>
    <w:rsid w:val="04FA7115"/>
    <w:rsid w:val="06F061D0"/>
    <w:rsid w:val="075A3457"/>
    <w:rsid w:val="07E55609"/>
    <w:rsid w:val="0C252478"/>
    <w:rsid w:val="0DD26630"/>
    <w:rsid w:val="0DE56E61"/>
    <w:rsid w:val="0E666B26"/>
    <w:rsid w:val="11274EE5"/>
    <w:rsid w:val="120E7E53"/>
    <w:rsid w:val="15B566CC"/>
    <w:rsid w:val="17610ABD"/>
    <w:rsid w:val="17DF7A1A"/>
    <w:rsid w:val="1A99258F"/>
    <w:rsid w:val="1AAA2EE8"/>
    <w:rsid w:val="1B2F18B4"/>
    <w:rsid w:val="1D460331"/>
    <w:rsid w:val="1EF23D6B"/>
    <w:rsid w:val="21967F75"/>
    <w:rsid w:val="21D00DD1"/>
    <w:rsid w:val="22087AAA"/>
    <w:rsid w:val="229E0014"/>
    <w:rsid w:val="22C32FEA"/>
    <w:rsid w:val="23BA1190"/>
    <w:rsid w:val="23C95987"/>
    <w:rsid w:val="2580476C"/>
    <w:rsid w:val="263317DE"/>
    <w:rsid w:val="28AE4351"/>
    <w:rsid w:val="2B631DDB"/>
    <w:rsid w:val="2D2B320F"/>
    <w:rsid w:val="2DF301D1"/>
    <w:rsid w:val="30F2476F"/>
    <w:rsid w:val="3284589B"/>
    <w:rsid w:val="395A56CE"/>
    <w:rsid w:val="3E73334C"/>
    <w:rsid w:val="4508235C"/>
    <w:rsid w:val="45472F4E"/>
    <w:rsid w:val="45E92FCE"/>
    <w:rsid w:val="47D85797"/>
    <w:rsid w:val="48AB7349"/>
    <w:rsid w:val="49EA2030"/>
    <w:rsid w:val="4AC960E9"/>
    <w:rsid w:val="4C143394"/>
    <w:rsid w:val="51E13E09"/>
    <w:rsid w:val="527369E5"/>
    <w:rsid w:val="529E42FF"/>
    <w:rsid w:val="547C5F7A"/>
    <w:rsid w:val="550A17D8"/>
    <w:rsid w:val="56AD2D63"/>
    <w:rsid w:val="5FF3147B"/>
    <w:rsid w:val="61C53537"/>
    <w:rsid w:val="61F10B12"/>
    <w:rsid w:val="62754478"/>
    <w:rsid w:val="62E55633"/>
    <w:rsid w:val="65314B5F"/>
    <w:rsid w:val="664D397F"/>
    <w:rsid w:val="674476A9"/>
    <w:rsid w:val="6BE61923"/>
    <w:rsid w:val="6DB97DE8"/>
    <w:rsid w:val="6F9A6C12"/>
    <w:rsid w:val="700D50E9"/>
    <w:rsid w:val="710A73E4"/>
    <w:rsid w:val="715F3430"/>
    <w:rsid w:val="71752277"/>
    <w:rsid w:val="79A67472"/>
    <w:rsid w:val="7C1728A9"/>
    <w:rsid w:val="7F17671C"/>
    <w:rsid w:val="7F4946CE"/>
    <w:rsid w:val="7FD40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pPr>
      <w:spacing w:line="360" w:lineRule="auto"/>
    </w:pPr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11</Pages>
  <Words>4362</Words>
  <Characters>4897</Characters>
  <Lines>0</Lines>
  <Paragraphs>0</Paragraphs>
  <TotalTime>0</TotalTime>
  <ScaleCrop>false</ScaleCrop>
  <LinksUpToDate>false</LinksUpToDate>
  <CharactersWithSpaces>4989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水英</cp:lastModifiedBy>
  <dcterms:modified xsi:type="dcterms:W3CDTF">2026-05-09T02:40:06Z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eyJoZGlkIjoiODMxYzRhMTRiMmM2OWI4ZGYwYzM2ZGU0OTk0ODM4ZjMiLCJ1c2VySWQiOiI4MDYxODg2NDYifQ==</vt:lpwstr>
  </property>
  <property fmtid="{D5CDD505-2E9C-101B-9397-08002B2CF9AE}" pid="4" name="ICV">
    <vt:lpwstr>2F031881148048FBA6539AAF8BE78124_13</vt:lpwstr>
  </property>
</Properties>
</file>