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项目编号：GKXJ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12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泉州市中医院2025年12月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十二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  <w:lang w:val="en-US" w:eastAsia="zh-CN"/>
        </w:rPr>
        <w:t>5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  <w:lang w:val="en-US" w:eastAsia="zh-CN"/>
        </w:rPr>
        <w:t>12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</w:rPr>
        <w:t>月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  <w:lang w:val="en-US" w:eastAsia="zh-CN"/>
        </w:rPr>
        <w:t>医疗设备项目采购公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GKXJ</w:t>
      </w:r>
      <w:r>
        <w:rPr>
          <w:rFonts w:hint="eastAsia"/>
          <w:color w:val="FF0000"/>
          <w:sz w:val="28"/>
          <w:szCs w:val="28"/>
          <w:lang w:val="en-US" w:eastAsia="zh-CN"/>
        </w:rPr>
        <w:t>HW202512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现对“项目一览表”的项目进行市场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名称：泉州市中医院2025年12月医疗设备项目采购公告。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项目主要内容及要求：“附表1：项目一览表”。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报名方须为报名设备的生产商或取得报名设备经营授权的供应商。产品中标后，供应商根据要求提供设备生产厂家的相关授权资质。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本项目不接受联合体参与，不允许拆包或转包。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2025年12月（以实际发布之日为准）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178"/>
        <w:gridCol w:w="1447"/>
        <w:gridCol w:w="1373"/>
        <w:gridCol w:w="1410"/>
        <w:gridCol w:w="7289"/>
        <w:gridCol w:w="1324"/>
      </w:tblGrid>
      <w:tr w14:paraId="7190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1" w:type="dxa"/>
            <w:noWrap w:val="0"/>
            <w:vAlign w:val="center"/>
          </w:tcPr>
          <w:p w14:paraId="1FC4F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合同包数</w:t>
            </w:r>
          </w:p>
        </w:tc>
        <w:tc>
          <w:tcPr>
            <w:tcW w:w="1178" w:type="dxa"/>
            <w:noWrap w:val="0"/>
            <w:vAlign w:val="center"/>
          </w:tcPr>
          <w:p w14:paraId="1B641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447" w:type="dxa"/>
            <w:noWrap w:val="0"/>
            <w:vAlign w:val="center"/>
          </w:tcPr>
          <w:p w14:paraId="27F6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3" w:type="dxa"/>
            <w:noWrap w:val="0"/>
            <w:vAlign w:val="center"/>
          </w:tcPr>
          <w:p w14:paraId="652C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拟采购数量（台/套）</w:t>
            </w:r>
          </w:p>
        </w:tc>
        <w:tc>
          <w:tcPr>
            <w:tcW w:w="1410" w:type="dxa"/>
            <w:noWrap w:val="0"/>
            <w:vAlign w:val="center"/>
          </w:tcPr>
          <w:p w14:paraId="5361C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项目总限价（万元）</w:t>
            </w:r>
          </w:p>
        </w:tc>
        <w:tc>
          <w:tcPr>
            <w:tcW w:w="7289" w:type="dxa"/>
            <w:noWrap w:val="0"/>
            <w:vAlign w:val="center"/>
          </w:tcPr>
          <w:p w14:paraId="1CA9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特殊要求</w:t>
            </w:r>
          </w:p>
        </w:tc>
        <w:tc>
          <w:tcPr>
            <w:tcW w:w="1324" w:type="dxa"/>
            <w:noWrap w:val="0"/>
            <w:vAlign w:val="center"/>
          </w:tcPr>
          <w:p w14:paraId="26F2F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评审方式</w:t>
            </w:r>
          </w:p>
        </w:tc>
      </w:tr>
      <w:tr w14:paraId="2986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80D3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FE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E6E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个人剂量报警仪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0FEEB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2224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289" w:type="dxa"/>
            <w:shd w:val="clear" w:color="auto" w:fill="auto"/>
            <w:noWrap w:val="0"/>
            <w:vAlign w:val="center"/>
          </w:tcPr>
          <w:p w14:paraId="2B7C98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精度和检测限较好（用于DSA工作和相关工作环境）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39EA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最低价中标</w:t>
            </w:r>
          </w:p>
        </w:tc>
      </w:tr>
      <w:tr w14:paraId="1185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58CE6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4F6E0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BBDD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辐射环境巡测仪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7EA7A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F8B8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9" w:type="dxa"/>
            <w:shd w:val="clear" w:color="auto" w:fill="auto"/>
            <w:noWrap w:val="0"/>
            <w:vAlign w:val="center"/>
          </w:tcPr>
          <w:p w14:paraId="11161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精度和检测限较好（用于DSA工作和相关工作环境）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4CB6C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最低价中标</w:t>
            </w:r>
          </w:p>
        </w:tc>
      </w:tr>
      <w:tr w14:paraId="1A7E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07CF7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1E4A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0AEA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剂量率仪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7F58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38680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289" w:type="dxa"/>
            <w:shd w:val="clear" w:color="auto" w:fill="auto"/>
            <w:noWrap w:val="0"/>
            <w:vAlign w:val="center"/>
          </w:tcPr>
          <w:p w14:paraId="79C230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测量范围从0开始（用于I125放射性粒子植入物治疗、III类X射线机工作和相关工作环境）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25FEF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最低价中标</w:t>
            </w:r>
          </w:p>
        </w:tc>
      </w:tr>
      <w:tr w14:paraId="52DF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3E72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32750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D2DD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铅屏风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34D6A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4831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9" w:type="dxa"/>
            <w:shd w:val="clear" w:color="auto" w:fill="auto"/>
            <w:noWrap w:val="0"/>
            <w:vAlign w:val="center"/>
          </w:tcPr>
          <w:p w14:paraId="63E407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高度和长度在1.8M左右，2个铅当量（用于I125放射性粒子植入物治疗、III类X射线机工作和相关工作环境）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4A06C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最低价中标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数量以实际需求为准，请潜在供应商与使用科室、设备科充分沟通后提供方案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9A2A3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2、报价单用信封单独密封，每个合同包提供一份报价单。</w:t>
      </w:r>
    </w:p>
    <w:p w14:paraId="648B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3、信封的封口处加贴封条，封条的四角加盖公章。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4、信封封面须注明报名单位、项目名称、报名代表签字及联系方式。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053BE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8、递交方式：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或邮寄。因现场递交密封报价单时，</w:t>
      </w:r>
      <w:r>
        <w:rPr>
          <w:rFonts w:hint="eastAsia"/>
          <w:sz w:val="30"/>
          <w:szCs w:val="30"/>
          <w:lang w:val="en-US" w:eastAsia="zh-CN"/>
        </w:rPr>
        <w:t>报名委托代理人需登记报名信息，故采用邮寄递交报价单的报名方</w:t>
      </w:r>
      <w:r>
        <w:rPr>
          <w:rFonts w:hint="eastAsia" w:ascii="宋体" w:hAnsi="宋体"/>
          <w:sz w:val="30"/>
          <w:szCs w:val="30"/>
          <w:lang w:val="en-US" w:eastAsia="zh-CN"/>
        </w:rPr>
        <w:t>，须将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报名委托承诺函（</w:t>
      </w:r>
      <w:r>
        <w:rPr>
          <w:rFonts w:hint="eastAsia" w:ascii="宋体" w:hAnsi="宋体"/>
          <w:color w:val="FF0000"/>
          <w:sz w:val="30"/>
          <w:szCs w:val="30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二）</w:t>
      </w:r>
      <w:r>
        <w:rPr>
          <w:rFonts w:hint="eastAsia"/>
          <w:sz w:val="30"/>
          <w:szCs w:val="30"/>
          <w:lang w:val="en-US" w:eastAsia="zh-CN"/>
        </w:rPr>
        <w:t>连同报价单一并邮寄。</w:t>
      </w:r>
    </w:p>
    <w:p w14:paraId="44FA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邮寄须知：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邮寄报价时，请告知快递公司送货上门，不要将邮件放于邮件代收点。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如出现邮件冒领或丢失、邮件未按预期时间送达</w:t>
      </w:r>
      <w:r>
        <w:rPr>
          <w:rFonts w:hint="eastAsia" w:ascii="楷体" w:hAnsi="楷体" w:eastAsia="楷体" w:cs="楷体"/>
          <w:b w:val="0"/>
          <w:bCs w:val="0"/>
          <w:color w:val="FF0000"/>
          <w:sz w:val="30"/>
          <w:szCs w:val="30"/>
          <w:lang w:val="en-US" w:eastAsia="zh-CN"/>
        </w:rPr>
        <w:t>（预期时间在资料递交截止日期之前以电子邮件形式告知）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、邮件破损导致报价单破损等客观原因，导致报名方无法正常报名的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，报名方须自行承担后果，采购方不承担任何责任。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一个合同包单独提供一份PDF方案书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4EB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（2）资质部分：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如果某公司希望报名某次公告（项目编号：GKXJHW202XXX）中的合同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包1、2、3、7。则该公司应在规定时间内委任公司正式职员按要求现场/邮寄递交合同包1、2、3、7的报价单（共4份），并发送邮件（命名格式按“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的文件名格式：项目编号+公司名+合同包数+联系人姓名及电话。如：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+某公司名+合同包1、2、3、7+某某某+1234XXX5678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的文件名格式：项目编号+合同包数+公司名的资质文件材料。如：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+包X+某公司的资质文件材料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每个合同包提供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：报名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委托承诺</w:t>
      </w:r>
      <w:r>
        <w:rPr>
          <w:rFonts w:hint="eastAsia" w:cs="Tahoma"/>
          <w:color w:val="333333"/>
          <w:sz w:val="30"/>
          <w:szCs w:val="30"/>
        </w:rPr>
        <w:t>函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0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12" w:lineRule="auto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致泉州市中医院：</w:t>
            </w:r>
          </w:p>
          <w:p w14:paraId="64FC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我司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因</w:t>
            </w:r>
            <w:r>
              <w:rPr>
                <w:rFonts w:hint="default" w:ascii="宋体" w:hAnsi="宋体"/>
                <w:sz w:val="32"/>
                <w:szCs w:val="32"/>
              </w:rPr>
              <w:t>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原因无法现场递交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______________________________(</w:t>
            </w:r>
            <w:r>
              <w:rPr>
                <w:rFonts w:hint="eastAsia" w:ascii="宋体" w:hAnsi="宋体"/>
                <w:sz w:val="32"/>
                <w:szCs w:val="32"/>
              </w:rPr>
              <w:t>项目名称</w:t>
            </w:r>
            <w:r>
              <w:rPr>
                <w:rFonts w:hint="default" w:ascii="宋体" w:hAnsi="宋体"/>
                <w:sz w:val="32"/>
                <w:szCs w:val="32"/>
              </w:rPr>
              <w:t>)</w:t>
            </w:r>
            <w:r>
              <w:rPr>
                <w:rFonts w:hint="eastAsia" w:ascii="宋体" w:hAnsi="宋体"/>
                <w:sz w:val="32"/>
                <w:szCs w:val="32"/>
              </w:rPr>
              <w:t>项目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的报价单。现委托贵方代替我司登记报名信息并对以下内容做出承诺：</w:t>
            </w:r>
          </w:p>
          <w:p w14:paraId="4B48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邮寄报价时，我司已告知快递公司送货上门，不要将邮件放于邮件代收点。</w:t>
            </w:r>
          </w:p>
          <w:p w14:paraId="3576A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如出现邮件冒领或丢失、邮件未按预期送达、邮件破损导致报价单破损等客观原因，导致我司无法正常参与此次询价。我司自愿放弃本次报名，贵方不承担任何责任。</w:t>
            </w:r>
          </w:p>
          <w:p w14:paraId="660FF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</w:p>
          <w:p w14:paraId="167A4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报名供应商全称（加盖公章）：</w:t>
            </w:r>
          </w:p>
          <w:p w14:paraId="5A4AB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地址：</w:t>
            </w:r>
          </w:p>
          <w:p w14:paraId="7EE5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公司电话</w:t>
            </w:r>
            <w:r>
              <w:rPr>
                <w:rFonts w:hint="default" w:ascii="宋体" w:hAnsi="宋体"/>
                <w:sz w:val="32"/>
                <w:szCs w:val="32"/>
              </w:rPr>
              <w:t>/</w:t>
            </w:r>
            <w:r>
              <w:rPr>
                <w:rFonts w:hint="eastAsia" w:ascii="宋体" w:hAnsi="宋体"/>
                <w:sz w:val="32"/>
                <w:szCs w:val="32"/>
              </w:rPr>
              <w:t>传真：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报名代表签字：</w:t>
            </w:r>
          </w:p>
          <w:p w14:paraId="776F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5E82C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12" w:lineRule="auto"/>
              <w:ind w:left="210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日期：</w:t>
            </w:r>
          </w:p>
        </w:tc>
      </w:tr>
    </w:tbl>
    <w:p w14:paraId="315752A0"/>
    <w:sectPr>
      <w:footerReference r:id="rId10" w:type="default"/>
      <w:pgSz w:w="11906" w:h="16838"/>
      <w:pgMar w:top="1134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CAF28-CAAA-4A2D-B4B1-E6C4E25FD4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EAB447-FA03-43F3-9806-D953119FE67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3" w:fontKey="{1253D6E5-AF14-4D2F-AD02-54C8281265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GKXJ</w:t>
    </w:r>
    <w:r>
      <w:rPr>
        <w:rFonts w:hint="eastAsia"/>
        <w:color w:val="FF0000"/>
        <w:sz w:val="24"/>
        <w:szCs w:val="24"/>
        <w:lang w:val="en-US" w:eastAsia="zh-CN"/>
      </w:rPr>
      <w:t>HW</w:t>
    </w:r>
    <w:r>
      <w:rPr>
        <w:rFonts w:hint="eastAsia"/>
        <w:color w:val="FF0000"/>
        <w:sz w:val="24"/>
        <w:szCs w:val="24"/>
      </w:rPr>
      <w:t>20</w:t>
    </w:r>
    <w:r>
      <w:rPr>
        <w:rFonts w:hint="eastAsia"/>
        <w:color w:val="FF0000"/>
        <w:sz w:val="24"/>
        <w:szCs w:val="24"/>
        <w:lang w:val="en-US" w:eastAsia="zh-CN"/>
      </w:rPr>
      <w:t>2512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147F0A2"/>
    <w:multiLevelType w:val="singleLevel"/>
    <w:tmpl w:val="6147F0A2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9">
    <w:nsid w:val="63633130"/>
    <w:multiLevelType w:val="singleLevel"/>
    <w:tmpl w:val="6363313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5519F9"/>
    <w:rsid w:val="0167795A"/>
    <w:rsid w:val="0179697A"/>
    <w:rsid w:val="01831488"/>
    <w:rsid w:val="0186240D"/>
    <w:rsid w:val="018D561B"/>
    <w:rsid w:val="01C52A2E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4043AA5"/>
    <w:rsid w:val="04177243"/>
    <w:rsid w:val="041A7FDC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753C81"/>
    <w:rsid w:val="08855808"/>
    <w:rsid w:val="08876B0D"/>
    <w:rsid w:val="088958CA"/>
    <w:rsid w:val="089E3A0A"/>
    <w:rsid w:val="089F63B2"/>
    <w:rsid w:val="08A47272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50C0A"/>
    <w:rsid w:val="0D731909"/>
    <w:rsid w:val="0DAD0FFE"/>
    <w:rsid w:val="0DB01F82"/>
    <w:rsid w:val="0DE820DC"/>
    <w:rsid w:val="0DEB4CED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200A82"/>
    <w:rsid w:val="105410B9"/>
    <w:rsid w:val="10645539"/>
    <w:rsid w:val="1068327B"/>
    <w:rsid w:val="10701B06"/>
    <w:rsid w:val="107B7E97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A3B4D"/>
    <w:rsid w:val="115C628C"/>
    <w:rsid w:val="118947D1"/>
    <w:rsid w:val="118F7CFF"/>
    <w:rsid w:val="119D1273"/>
    <w:rsid w:val="11BC62A5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4A0A55"/>
    <w:rsid w:val="1B513EBB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E061BD3"/>
    <w:rsid w:val="1E225C80"/>
    <w:rsid w:val="1E281D87"/>
    <w:rsid w:val="1E321839"/>
    <w:rsid w:val="1E405230"/>
    <w:rsid w:val="1E7866B9"/>
    <w:rsid w:val="1E9B2785"/>
    <w:rsid w:val="1EA02CCB"/>
    <w:rsid w:val="1EAA105C"/>
    <w:rsid w:val="1EB728F0"/>
    <w:rsid w:val="1ED363DF"/>
    <w:rsid w:val="1EEC5348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C03686E"/>
    <w:rsid w:val="4C2343F8"/>
    <w:rsid w:val="4C285622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287A"/>
    <w:rsid w:val="55F867E2"/>
    <w:rsid w:val="56004989"/>
    <w:rsid w:val="560662B2"/>
    <w:rsid w:val="56085F32"/>
    <w:rsid w:val="560B273A"/>
    <w:rsid w:val="561408A1"/>
    <w:rsid w:val="56174D3C"/>
    <w:rsid w:val="564725B8"/>
    <w:rsid w:val="56582A17"/>
    <w:rsid w:val="56C62E6D"/>
    <w:rsid w:val="56D54068"/>
    <w:rsid w:val="56E101E0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759F7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9C71C5"/>
    <w:rsid w:val="5EA16ED0"/>
    <w:rsid w:val="5EA91D5E"/>
    <w:rsid w:val="5EB21369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74C36"/>
    <w:rsid w:val="64002820"/>
    <w:rsid w:val="640721AA"/>
    <w:rsid w:val="640E26C8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716DA1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4E7B6C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551467"/>
    <w:rsid w:val="7E5725D5"/>
    <w:rsid w:val="7E5E415E"/>
    <w:rsid w:val="7E882DA4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3795</Words>
  <Characters>4098</Characters>
  <Lines>1</Lines>
  <Paragraphs>1</Paragraphs>
  <TotalTime>0</TotalTime>
  <ScaleCrop>false</ScaleCrop>
  <LinksUpToDate>false</LinksUpToDate>
  <CharactersWithSpaces>4147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2024-10-25T07:21:00Z</cp:lastPrinted>
  <dcterms:modified xsi:type="dcterms:W3CDTF">2025-12-23T06:56:55Z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CA1B9E805A5648F4803E55B3158FCCC6_13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