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Style w:val="20"/>
          <w:rFonts w:hint="eastAsia" w:ascii="宋体" w:hAnsi="宋体"/>
          <w:sz w:val="32"/>
          <w:szCs w:val="32"/>
        </w:rPr>
        <w:t>项目名称：泉州市中</w:t>
      </w:r>
      <w:r>
        <w:rPr>
          <w:rStyle w:val="20"/>
          <w:rFonts w:ascii="宋体" w:hAnsi="宋体"/>
          <w:sz w:val="32"/>
          <w:szCs w:val="32"/>
        </w:rPr>
        <w:t>医院医院信息安全等级保</w:t>
      </w:r>
      <w:bookmarkStart w:id="16" w:name="_GoBack"/>
      <w:bookmarkEnd w:id="16"/>
      <w:r>
        <w:rPr>
          <w:rStyle w:val="20"/>
          <w:rFonts w:ascii="宋体" w:hAnsi="宋体"/>
          <w:sz w:val="32"/>
          <w:szCs w:val="32"/>
        </w:rPr>
        <w:t>护系统</w:t>
      </w:r>
      <w:r>
        <w:rPr>
          <w:rStyle w:val="20"/>
          <w:rFonts w:hint="eastAsia" w:ascii="宋体" w:hAnsi="宋体"/>
          <w:sz w:val="32"/>
          <w:szCs w:val="32"/>
        </w:rPr>
        <w:t>（三级）</w:t>
      </w:r>
    </w:p>
    <w:p>
      <w:pPr>
        <w:rPr>
          <w:rStyle w:val="20"/>
          <w:rFonts w:hint="eastAsia" w:ascii="宋体" w:hAnsi="宋体"/>
          <w:sz w:val="32"/>
          <w:szCs w:val="32"/>
        </w:rPr>
      </w:pPr>
      <w:r>
        <w:rPr>
          <w:rStyle w:val="20"/>
          <w:rFonts w:hint="eastAsia" w:ascii="宋体" w:hAnsi="宋体"/>
          <w:sz w:val="32"/>
          <w:szCs w:val="32"/>
        </w:rPr>
        <w:t>一、</w:t>
      </w:r>
      <w:r>
        <w:rPr>
          <w:rFonts w:hint="eastAsia" w:ascii="仿宋" w:hAnsi="仿宋" w:eastAsia="仿宋"/>
          <w:b/>
          <w:sz w:val="28"/>
          <w:szCs w:val="28"/>
        </w:rPr>
        <w:t>项目建设需求清单</w:t>
      </w:r>
    </w:p>
    <w:tbl>
      <w:tblPr>
        <w:tblStyle w:val="18"/>
        <w:tblW w:w="6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422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ascii="Calibri" w:hAnsi="Calibri" w:eastAsia="宋体" w:cs="Times New Roman"/>
                <w:szCs w:val="22"/>
              </w:rPr>
            </w:pPr>
            <w:r>
              <w:rPr>
                <w:rFonts w:hint="eastAsia" w:ascii="Calibri" w:hAnsi="Calibri" w:eastAsia="宋体" w:cs="Times New Roman"/>
                <w:szCs w:val="22"/>
              </w:rPr>
              <w:t>序号</w:t>
            </w:r>
          </w:p>
        </w:tc>
        <w:tc>
          <w:tcPr>
            <w:tcW w:w="4221" w:type="dxa"/>
          </w:tcPr>
          <w:p>
            <w:pPr>
              <w:rPr>
                <w:rFonts w:ascii="Calibri" w:hAnsi="Calibri" w:eastAsia="宋体" w:cs="Times New Roman"/>
                <w:szCs w:val="22"/>
              </w:rPr>
            </w:pPr>
            <w:r>
              <w:rPr>
                <w:rFonts w:hint="eastAsia" w:ascii="Calibri" w:hAnsi="Calibri" w:eastAsia="宋体" w:cs="Times New Roman"/>
                <w:szCs w:val="22"/>
              </w:rPr>
              <w:t>名称</w:t>
            </w:r>
          </w:p>
        </w:tc>
        <w:tc>
          <w:tcPr>
            <w:tcW w:w="992" w:type="dxa"/>
          </w:tcPr>
          <w:p>
            <w:pPr>
              <w:rPr>
                <w:rFonts w:ascii="Calibri" w:hAnsi="Calibri" w:eastAsia="宋体" w:cs="Times New Roman"/>
                <w:szCs w:val="22"/>
              </w:rPr>
            </w:pPr>
            <w:r>
              <w:rPr>
                <w:rFonts w:hint="eastAsia" w:ascii="Calibri" w:hAnsi="Calibri" w:eastAsia="宋体" w:cs="Times New Roman"/>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ascii="Calibri" w:hAnsi="Calibri" w:eastAsia="宋体" w:cs="Times New Roman"/>
                <w:szCs w:val="22"/>
              </w:rPr>
            </w:pPr>
            <w:r>
              <w:rPr>
                <w:rFonts w:hint="eastAsia" w:ascii="Calibri" w:hAnsi="Calibri" w:eastAsia="宋体" w:cs="Times New Roman"/>
                <w:szCs w:val="22"/>
              </w:rPr>
              <w:t>1</w:t>
            </w:r>
          </w:p>
        </w:tc>
        <w:tc>
          <w:tcPr>
            <w:tcW w:w="4221" w:type="dxa"/>
          </w:tcPr>
          <w:p>
            <w:pPr>
              <w:rPr>
                <w:rFonts w:ascii="Calibri" w:hAnsi="Calibri" w:eastAsia="宋体" w:cs="Times New Roman"/>
                <w:szCs w:val="22"/>
              </w:rPr>
            </w:pPr>
            <w:r>
              <w:rPr>
                <w:rFonts w:hint="eastAsia" w:ascii="Calibri" w:hAnsi="Calibri" w:eastAsia="宋体" w:cs="Times New Roman"/>
                <w:szCs w:val="22"/>
              </w:rPr>
              <w:t>防火墙系统（下一代防火墙）</w:t>
            </w:r>
          </w:p>
        </w:tc>
        <w:tc>
          <w:tcPr>
            <w:tcW w:w="992" w:type="dxa"/>
          </w:tcPr>
          <w:p>
            <w:pPr>
              <w:rPr>
                <w:rFonts w:ascii="Calibri" w:hAnsi="Calibri" w:eastAsia="宋体" w:cs="Times New Roman"/>
                <w:szCs w:val="22"/>
              </w:rPr>
            </w:pPr>
            <w:r>
              <w:rPr>
                <w:rFonts w:hint="eastAsia" w:ascii="Calibri" w:hAnsi="Calibri" w:eastAsia="宋体" w:cs="Times New Roman"/>
                <w:szCs w:val="22"/>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ascii="Calibri" w:hAnsi="Calibri" w:eastAsia="宋体" w:cs="Times New Roman"/>
                <w:szCs w:val="22"/>
              </w:rPr>
            </w:pPr>
            <w:r>
              <w:rPr>
                <w:rFonts w:hint="eastAsia" w:ascii="Calibri" w:hAnsi="Calibri" w:eastAsia="宋体" w:cs="Times New Roman"/>
                <w:szCs w:val="22"/>
              </w:rPr>
              <w:t>2</w:t>
            </w:r>
          </w:p>
        </w:tc>
        <w:tc>
          <w:tcPr>
            <w:tcW w:w="4221" w:type="dxa"/>
          </w:tcPr>
          <w:p>
            <w:pPr>
              <w:rPr>
                <w:rFonts w:ascii="Calibri" w:hAnsi="Calibri" w:eastAsia="宋体" w:cs="Times New Roman"/>
                <w:szCs w:val="22"/>
              </w:rPr>
            </w:pPr>
            <w:r>
              <w:rPr>
                <w:rFonts w:hint="eastAsia" w:ascii="Calibri" w:hAnsi="Calibri" w:eastAsia="宋体" w:cs="Times New Roman"/>
                <w:szCs w:val="22"/>
              </w:rPr>
              <w:t>安全运维网关系统</w:t>
            </w:r>
          </w:p>
        </w:tc>
        <w:tc>
          <w:tcPr>
            <w:tcW w:w="992" w:type="dxa"/>
          </w:tcPr>
          <w:p>
            <w:pPr>
              <w:rPr>
                <w:rFonts w:ascii="Calibri" w:hAnsi="Calibri" w:eastAsia="宋体" w:cs="Times New Roman"/>
                <w:szCs w:val="22"/>
              </w:rPr>
            </w:pPr>
            <w:r>
              <w:rPr>
                <w:rFonts w:hint="eastAsia" w:ascii="Calibri" w:hAnsi="Calibri" w:eastAsia="宋体" w:cs="Times New Roman"/>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ascii="Calibri" w:hAnsi="Calibri" w:eastAsia="宋体" w:cs="Times New Roman"/>
                <w:szCs w:val="22"/>
              </w:rPr>
            </w:pPr>
            <w:r>
              <w:rPr>
                <w:rFonts w:hint="eastAsia" w:ascii="Calibri" w:hAnsi="Calibri" w:eastAsia="宋体" w:cs="Times New Roman"/>
                <w:szCs w:val="22"/>
              </w:rPr>
              <w:t>3</w:t>
            </w:r>
          </w:p>
        </w:tc>
        <w:tc>
          <w:tcPr>
            <w:tcW w:w="4221" w:type="dxa"/>
          </w:tcPr>
          <w:p>
            <w:pPr>
              <w:rPr>
                <w:rFonts w:ascii="Calibri" w:hAnsi="Calibri" w:eastAsia="宋体" w:cs="Times New Roman"/>
                <w:szCs w:val="22"/>
              </w:rPr>
            </w:pPr>
            <w:r>
              <w:rPr>
                <w:rFonts w:hint="eastAsia" w:ascii="Calibri" w:hAnsi="Calibri" w:eastAsia="宋体" w:cs="Times New Roman"/>
                <w:szCs w:val="22"/>
              </w:rPr>
              <w:t>数据库安全审计系统</w:t>
            </w:r>
          </w:p>
        </w:tc>
        <w:tc>
          <w:tcPr>
            <w:tcW w:w="992" w:type="dxa"/>
          </w:tcPr>
          <w:p>
            <w:pPr>
              <w:rPr>
                <w:rFonts w:ascii="Calibri" w:hAnsi="Calibri" w:eastAsia="宋体" w:cs="Times New Roman"/>
                <w:szCs w:val="22"/>
              </w:rPr>
            </w:pPr>
            <w:r>
              <w:rPr>
                <w:rFonts w:hint="eastAsia" w:ascii="Calibri" w:hAnsi="Calibri" w:eastAsia="宋体" w:cs="Times New Roman"/>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ascii="Calibri" w:hAnsi="Calibri" w:eastAsia="宋体" w:cs="Times New Roman"/>
                <w:szCs w:val="22"/>
              </w:rPr>
            </w:pPr>
            <w:r>
              <w:rPr>
                <w:rFonts w:hint="eastAsia" w:ascii="Calibri" w:hAnsi="Calibri" w:eastAsia="宋体" w:cs="Times New Roman"/>
                <w:szCs w:val="22"/>
              </w:rPr>
              <w:t>4</w:t>
            </w:r>
          </w:p>
        </w:tc>
        <w:tc>
          <w:tcPr>
            <w:tcW w:w="4221" w:type="dxa"/>
          </w:tcPr>
          <w:p>
            <w:pPr>
              <w:rPr>
                <w:rFonts w:ascii="Calibri" w:hAnsi="Calibri" w:eastAsia="宋体" w:cs="Times New Roman"/>
                <w:szCs w:val="22"/>
              </w:rPr>
            </w:pPr>
            <w:r>
              <w:rPr>
                <w:rFonts w:hint="eastAsia" w:ascii="Calibri" w:hAnsi="Calibri" w:eastAsia="宋体" w:cs="Times New Roman"/>
                <w:szCs w:val="22"/>
              </w:rPr>
              <w:t>准入控制系统</w:t>
            </w:r>
          </w:p>
        </w:tc>
        <w:tc>
          <w:tcPr>
            <w:tcW w:w="992" w:type="dxa"/>
          </w:tcPr>
          <w:p>
            <w:pPr>
              <w:rPr>
                <w:rFonts w:ascii="Calibri" w:hAnsi="Calibri" w:eastAsia="宋体" w:cs="Times New Roman"/>
                <w:szCs w:val="22"/>
              </w:rPr>
            </w:pPr>
            <w:r>
              <w:rPr>
                <w:rFonts w:hint="eastAsia" w:ascii="Calibri" w:hAnsi="Calibri" w:eastAsia="宋体" w:cs="Times New Roman"/>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ascii="Calibri" w:hAnsi="Calibri" w:eastAsia="宋体" w:cs="Times New Roman"/>
                <w:szCs w:val="22"/>
              </w:rPr>
            </w:pPr>
            <w:r>
              <w:rPr>
                <w:rFonts w:hint="eastAsia" w:ascii="Calibri" w:hAnsi="Calibri" w:eastAsia="宋体" w:cs="Times New Roman"/>
                <w:szCs w:val="22"/>
              </w:rPr>
              <w:t>5</w:t>
            </w:r>
          </w:p>
        </w:tc>
        <w:tc>
          <w:tcPr>
            <w:tcW w:w="4221" w:type="dxa"/>
          </w:tcPr>
          <w:p>
            <w:pPr>
              <w:rPr>
                <w:rFonts w:ascii="Calibri" w:hAnsi="Calibri" w:eastAsia="宋体" w:cs="Times New Roman"/>
                <w:szCs w:val="22"/>
              </w:rPr>
            </w:pPr>
            <w:r>
              <w:rPr>
                <w:rFonts w:hint="eastAsia" w:ascii="Calibri" w:hAnsi="Calibri" w:eastAsia="宋体" w:cs="Times New Roman"/>
                <w:szCs w:val="22"/>
              </w:rPr>
              <w:t>防火墙系统</w:t>
            </w:r>
          </w:p>
        </w:tc>
        <w:tc>
          <w:tcPr>
            <w:tcW w:w="992" w:type="dxa"/>
          </w:tcPr>
          <w:p>
            <w:pPr>
              <w:rPr>
                <w:rFonts w:ascii="Calibri" w:hAnsi="Calibri" w:eastAsia="宋体" w:cs="Times New Roman"/>
                <w:szCs w:val="22"/>
              </w:rPr>
            </w:pPr>
            <w:r>
              <w:rPr>
                <w:rFonts w:hint="eastAsia" w:ascii="Calibri" w:hAnsi="Calibri" w:eastAsia="宋体" w:cs="Times New Roman"/>
                <w:szCs w:val="2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ascii="Calibri" w:hAnsi="Calibri" w:eastAsia="宋体" w:cs="Times New Roman"/>
                <w:szCs w:val="22"/>
              </w:rPr>
            </w:pPr>
            <w:r>
              <w:rPr>
                <w:rFonts w:hint="eastAsia" w:ascii="Calibri" w:hAnsi="Calibri" w:eastAsia="宋体" w:cs="Times New Roman"/>
                <w:szCs w:val="22"/>
              </w:rPr>
              <w:t>6</w:t>
            </w:r>
          </w:p>
        </w:tc>
        <w:tc>
          <w:tcPr>
            <w:tcW w:w="4221" w:type="dxa"/>
          </w:tcPr>
          <w:p>
            <w:pPr>
              <w:rPr>
                <w:rFonts w:ascii="Calibri" w:hAnsi="Calibri" w:eastAsia="宋体" w:cs="Times New Roman"/>
                <w:szCs w:val="22"/>
              </w:rPr>
            </w:pPr>
            <w:r>
              <w:rPr>
                <w:rFonts w:hint="eastAsia" w:ascii="Calibri" w:hAnsi="Calibri" w:eastAsia="宋体" w:cs="Times New Roman"/>
                <w:szCs w:val="22"/>
              </w:rPr>
              <w:t>安全事件统一管理系统</w:t>
            </w:r>
          </w:p>
        </w:tc>
        <w:tc>
          <w:tcPr>
            <w:tcW w:w="992" w:type="dxa"/>
          </w:tcPr>
          <w:p>
            <w:pPr>
              <w:rPr>
                <w:rFonts w:ascii="Calibri" w:hAnsi="Calibri" w:eastAsia="宋体" w:cs="Times New Roman"/>
                <w:szCs w:val="22"/>
              </w:rPr>
            </w:pPr>
            <w:r>
              <w:rPr>
                <w:rFonts w:hint="eastAsia" w:ascii="Calibri" w:hAnsi="Calibri" w:eastAsia="宋体" w:cs="Times New Roman"/>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ascii="Calibri" w:hAnsi="Calibri" w:eastAsia="宋体" w:cs="Times New Roman"/>
                <w:szCs w:val="22"/>
              </w:rPr>
            </w:pPr>
            <w:r>
              <w:rPr>
                <w:rFonts w:hint="eastAsia" w:ascii="Calibri" w:hAnsi="Calibri" w:eastAsia="宋体" w:cs="Times New Roman"/>
                <w:szCs w:val="22"/>
              </w:rPr>
              <w:t>7</w:t>
            </w:r>
          </w:p>
        </w:tc>
        <w:tc>
          <w:tcPr>
            <w:tcW w:w="4221" w:type="dxa"/>
          </w:tcPr>
          <w:p>
            <w:pPr>
              <w:rPr>
                <w:rFonts w:ascii="Calibri" w:hAnsi="Calibri" w:eastAsia="宋体" w:cs="Times New Roman"/>
                <w:szCs w:val="22"/>
              </w:rPr>
            </w:pPr>
            <w:r>
              <w:rPr>
                <w:rFonts w:hint="eastAsia" w:ascii="Calibri" w:hAnsi="Calibri" w:eastAsia="宋体" w:cs="Times New Roman"/>
                <w:szCs w:val="22"/>
              </w:rPr>
              <w:t>防病毒系统</w:t>
            </w:r>
          </w:p>
        </w:tc>
        <w:tc>
          <w:tcPr>
            <w:tcW w:w="992" w:type="dxa"/>
          </w:tcPr>
          <w:p>
            <w:pPr>
              <w:rPr>
                <w:rFonts w:ascii="Calibri" w:hAnsi="Calibri" w:eastAsia="宋体" w:cs="Times New Roman"/>
                <w:szCs w:val="22"/>
              </w:rPr>
            </w:pPr>
            <w:r>
              <w:rPr>
                <w:rFonts w:hint="eastAsia" w:ascii="Calibri" w:hAnsi="Calibri" w:eastAsia="宋体" w:cs="Times New Roman"/>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1" w:type="dxa"/>
          </w:tcPr>
          <w:p>
            <w:pPr>
              <w:jc w:val="center"/>
              <w:rPr>
                <w:rFonts w:ascii="Calibri" w:hAnsi="Calibri" w:eastAsia="宋体" w:cs="Times New Roman"/>
                <w:szCs w:val="22"/>
              </w:rPr>
            </w:pPr>
            <w:r>
              <w:rPr>
                <w:rFonts w:ascii="Calibri" w:hAnsi="Calibri" w:eastAsia="宋体" w:cs="Times New Roman"/>
                <w:szCs w:val="22"/>
              </w:rPr>
              <w:t>8</w:t>
            </w:r>
          </w:p>
        </w:tc>
        <w:tc>
          <w:tcPr>
            <w:tcW w:w="4221" w:type="dxa"/>
          </w:tcPr>
          <w:p>
            <w:pPr>
              <w:rPr>
                <w:rFonts w:ascii="Calibri" w:hAnsi="Calibri" w:eastAsia="宋体" w:cs="Times New Roman"/>
                <w:szCs w:val="22"/>
              </w:rPr>
            </w:pPr>
            <w:r>
              <w:rPr>
                <w:rFonts w:hint="eastAsia" w:ascii="Calibri" w:hAnsi="Calibri" w:eastAsia="宋体" w:cs="Times New Roman"/>
                <w:szCs w:val="22"/>
              </w:rPr>
              <w:t>等级保护咨询与加固服务</w:t>
            </w:r>
          </w:p>
        </w:tc>
        <w:tc>
          <w:tcPr>
            <w:tcW w:w="992" w:type="dxa"/>
          </w:tcPr>
          <w:p>
            <w:pPr>
              <w:rPr>
                <w:rFonts w:ascii="Calibri" w:hAnsi="Calibri" w:eastAsia="宋体" w:cs="Times New Roman"/>
                <w:szCs w:val="22"/>
              </w:rPr>
            </w:pPr>
            <w:r>
              <w:rPr>
                <w:rFonts w:hint="eastAsia" w:ascii="Calibri" w:hAnsi="Calibri" w:eastAsia="宋体" w:cs="Times New Roman"/>
                <w:szCs w:val="22"/>
              </w:rPr>
              <w:t>1项</w:t>
            </w:r>
          </w:p>
        </w:tc>
      </w:tr>
    </w:tbl>
    <w:p>
      <w:pPr>
        <w:spacing w:before="100" w:beforeAutospacing="1"/>
        <w:rPr>
          <w:rStyle w:val="20"/>
          <w:rFonts w:hint="eastAsia" w:ascii="宋体" w:hAnsi="宋体"/>
          <w:sz w:val="32"/>
          <w:szCs w:val="32"/>
        </w:rPr>
      </w:pPr>
      <w:r>
        <w:rPr>
          <w:rStyle w:val="20"/>
          <w:rFonts w:hint="eastAsia" w:ascii="宋体" w:hAnsi="宋体"/>
          <w:sz w:val="32"/>
          <w:szCs w:val="32"/>
        </w:rPr>
        <w:t>二、</w:t>
      </w:r>
      <w:r>
        <w:rPr>
          <w:rFonts w:hint="eastAsia" w:ascii="仿宋" w:hAnsi="仿宋" w:eastAsia="仿宋"/>
          <w:b/>
          <w:sz w:val="28"/>
          <w:szCs w:val="28"/>
        </w:rPr>
        <w:t>项目建设要求</w:t>
      </w:r>
    </w:p>
    <w:p>
      <w:pPr>
        <w:spacing w:beforeLines="50"/>
        <w:rPr>
          <w:b/>
          <w:sz w:val="28"/>
          <w:szCs w:val="28"/>
        </w:rPr>
      </w:pPr>
      <w:r>
        <w:rPr>
          <w:rFonts w:hint="eastAsia"/>
          <w:b/>
          <w:sz w:val="28"/>
          <w:szCs w:val="28"/>
        </w:rPr>
        <w:t>（一）防火墙系统（下一代防火墙）（3套）</w:t>
      </w:r>
    </w:p>
    <w:p>
      <w:pPr>
        <w:pStyle w:val="23"/>
        <w:ind w:left="360" w:firstLine="480"/>
        <w:rPr>
          <w:rFonts w:ascii="宋体" w:hAnsi="宋体" w:cs="宋体"/>
          <w:bCs/>
          <w:szCs w:val="24"/>
        </w:rPr>
      </w:pPr>
      <w:r>
        <w:rPr>
          <w:rFonts w:ascii="宋体" w:hAnsi="宋体" w:cs="宋体"/>
          <w:bCs/>
          <w:szCs w:val="24"/>
        </w:rPr>
        <w:t>1</w:t>
      </w:r>
      <w:r>
        <w:rPr>
          <w:rFonts w:hint="eastAsia" w:ascii="宋体" w:hAnsi="宋体" w:cs="宋体"/>
          <w:bCs/>
          <w:szCs w:val="24"/>
        </w:rPr>
        <w:t>、1U标准机架式设备，配置千兆电口≥6个，扩展槽≥1个， USB口≥2个, COM口≥1个，硬盘≥1T，单电源；随机赠送一年IPS、AV、应用识别特征库升级服务。含3年系统软件升级服务。最大吞吐量≥5Gbps，并发会话≥120万，新建会话≥4万，VPN吞吐量≥200Mbps，IPS吞吐量≥800Mbps，防病毒吞吐量≥800Mbps，IPS防病毒吞吐量≥600Mbps；</w:t>
      </w:r>
    </w:p>
    <w:p>
      <w:pPr>
        <w:pStyle w:val="23"/>
        <w:ind w:left="360" w:firstLine="480"/>
        <w:rPr>
          <w:rFonts w:ascii="宋体" w:hAnsi="宋体" w:cs="宋体"/>
          <w:bCs/>
          <w:szCs w:val="24"/>
        </w:rPr>
      </w:pPr>
      <w:r>
        <w:rPr>
          <w:rFonts w:hint="eastAsia" w:ascii="宋体" w:hAnsi="宋体" w:cs="宋体"/>
          <w:bCs/>
          <w:szCs w:val="24"/>
        </w:rPr>
        <w:t>2、适用于各种复杂网络，灵活支持透明、路由和混合模式；支持多种路由协议：静态路由、策略路由、动态路由（RIP v1、RIP v2、OSPF、BGP、多播路由）。</w:t>
      </w:r>
    </w:p>
    <w:p>
      <w:pPr>
        <w:pStyle w:val="23"/>
        <w:ind w:left="360" w:firstLine="480"/>
        <w:rPr>
          <w:rFonts w:ascii="宋体" w:hAnsi="宋体" w:cs="宋体"/>
          <w:bCs/>
          <w:szCs w:val="24"/>
        </w:rPr>
      </w:pPr>
      <w:r>
        <w:rPr>
          <w:rFonts w:hint="eastAsia" w:ascii="宋体" w:hAnsi="宋体" w:cs="宋体"/>
          <w:bCs/>
          <w:szCs w:val="24"/>
        </w:rPr>
        <w:t>3、支持对密码探测扫描、间谍软件入侵、木马类入侵等行为进行防御和策略限制，具备防御rootkit，针对Client 、Server；UNIX、Linux服务器的木马后门入侵特征。</w:t>
      </w:r>
    </w:p>
    <w:p>
      <w:pPr>
        <w:pStyle w:val="23"/>
        <w:ind w:left="360" w:firstLine="480"/>
        <w:rPr>
          <w:rFonts w:ascii="宋体" w:hAnsi="宋体" w:cs="宋体"/>
          <w:bCs/>
          <w:szCs w:val="24"/>
        </w:rPr>
      </w:pPr>
      <w:r>
        <w:rPr>
          <w:rFonts w:hint="eastAsia" w:ascii="宋体" w:hAnsi="宋体" w:cs="宋体"/>
          <w:bCs/>
          <w:szCs w:val="24"/>
        </w:rPr>
        <w:t>4、内置病毒特征库，至少支持HTTP、FTP、SMTP、POP3、IMAP、MSN、NNTP等11种协议的病毒防护，发现病毒自动阻断告警（提供相应功能截图证明）；</w:t>
      </w:r>
    </w:p>
    <w:p>
      <w:pPr>
        <w:pStyle w:val="23"/>
        <w:ind w:left="360" w:firstLine="480"/>
        <w:rPr>
          <w:rFonts w:ascii="宋体" w:hAnsi="宋体" w:cs="宋体"/>
          <w:bCs/>
          <w:szCs w:val="24"/>
        </w:rPr>
      </w:pPr>
      <w:r>
        <w:rPr>
          <w:rFonts w:hint="eastAsia" w:ascii="宋体" w:hAnsi="宋体" w:cs="宋体"/>
          <w:bCs/>
          <w:szCs w:val="24"/>
        </w:rPr>
        <w:t>5、支持文档安全防护主控界面能够提供受控进程的配置项，进程类型包括明文进程、密文进程、信任进程、明文服务进程等；（提供相应功能截图证明）；</w:t>
      </w:r>
    </w:p>
    <w:p>
      <w:pPr>
        <w:pStyle w:val="23"/>
        <w:ind w:left="360" w:firstLine="480"/>
        <w:rPr>
          <w:rFonts w:ascii="宋体" w:hAnsi="宋体" w:cs="宋体"/>
          <w:bCs/>
          <w:szCs w:val="24"/>
        </w:rPr>
      </w:pPr>
      <w:r>
        <w:rPr>
          <w:rFonts w:hint="eastAsia" w:ascii="宋体" w:hAnsi="宋体" w:cs="宋体"/>
          <w:bCs/>
          <w:szCs w:val="24"/>
        </w:rPr>
        <w:t>6、支持对ActiveX、Java applet、Cookies等小程序的过滤，防止有害脚本进入内网，过滤器支持Web续传屏蔽、不可用URL屏蔽、HTTP POST行为等。（提供相应功能截图证明）；</w:t>
      </w:r>
    </w:p>
    <w:p>
      <w:pPr>
        <w:pStyle w:val="23"/>
        <w:ind w:left="360" w:firstLine="480"/>
        <w:rPr>
          <w:rFonts w:ascii="宋体" w:hAnsi="宋体" w:cs="宋体"/>
          <w:bCs/>
        </w:rPr>
      </w:pPr>
      <w:r>
        <w:rPr>
          <w:rFonts w:hint="eastAsia" w:ascii="宋体" w:hAnsi="宋体" w:cs="宋体"/>
          <w:bCs/>
          <w:szCs w:val="24"/>
        </w:rPr>
        <w:t>7.</w:t>
      </w:r>
      <w:r>
        <w:rPr>
          <w:rFonts w:hint="eastAsia" w:ascii="宋体" w:hAnsi="宋体" w:eastAsia="宋体" w:cs="宋体"/>
          <w:szCs w:val="22"/>
        </w:rPr>
        <w:t>具备防止内网数据泄露功能，支持文档安全功能。客户端的安全模块对本地用户文档进行透明加解密，能够避免文档内容未授权访问，提供功能界面截图</w:t>
      </w:r>
    </w:p>
    <w:p>
      <w:pPr>
        <w:pStyle w:val="23"/>
        <w:ind w:left="360" w:firstLine="480"/>
        <w:rPr>
          <w:rFonts w:ascii="宋体" w:hAnsi="宋体" w:cs="宋体"/>
          <w:bCs/>
          <w:szCs w:val="24"/>
        </w:rPr>
      </w:pPr>
      <w:r>
        <w:rPr>
          <w:rFonts w:hint="eastAsia" w:ascii="宋体" w:hAnsi="宋体" w:cs="宋体"/>
          <w:bCs/>
          <w:szCs w:val="24"/>
        </w:rPr>
        <w:t>8、提供原厂3年免费售后服务。</w:t>
      </w:r>
    </w:p>
    <w:p>
      <w:pPr>
        <w:spacing w:beforeLines="50"/>
        <w:rPr>
          <w:b/>
          <w:sz w:val="28"/>
          <w:szCs w:val="28"/>
        </w:rPr>
      </w:pPr>
      <w:r>
        <w:rPr>
          <w:rFonts w:hint="eastAsia"/>
          <w:b/>
          <w:sz w:val="28"/>
          <w:szCs w:val="28"/>
        </w:rPr>
        <w:t>（二）安全运维网关系统（</w:t>
      </w:r>
      <w:r>
        <w:rPr>
          <w:b/>
          <w:sz w:val="28"/>
          <w:szCs w:val="28"/>
        </w:rPr>
        <w:t>1</w:t>
      </w:r>
      <w:r>
        <w:rPr>
          <w:rFonts w:hint="eastAsia"/>
          <w:b/>
          <w:sz w:val="28"/>
          <w:szCs w:val="28"/>
        </w:rPr>
        <w:t>套）</w:t>
      </w:r>
    </w:p>
    <w:p>
      <w:pPr>
        <w:pStyle w:val="23"/>
        <w:ind w:left="360" w:firstLine="480"/>
        <w:rPr>
          <w:rFonts w:ascii="宋体" w:hAnsi="宋体" w:cs="宋体"/>
          <w:bCs/>
          <w:szCs w:val="24"/>
        </w:rPr>
      </w:pPr>
      <w:r>
        <w:rPr>
          <w:rFonts w:hint="eastAsia" w:ascii="宋体" w:hAnsi="宋体" w:cs="宋体"/>
          <w:bCs/>
          <w:szCs w:val="24"/>
        </w:rPr>
        <w:t>1、2U标准机架，配置10/100/1000M接口≥8个，1个扩展槽； USB口≥2个COM口≥，1个，企业级硬盘≥1T；内置APPBOX系统；最大支持200个并发会话。支持外接NAS，支持Telnet、FTP、SSH、SFTP、RDP、VNC协议，支持双机热备，默认150个license(管理资源数)，可扩展至400授权；</w:t>
      </w:r>
    </w:p>
    <w:p>
      <w:pPr>
        <w:pStyle w:val="23"/>
        <w:ind w:left="360" w:firstLine="480"/>
        <w:rPr>
          <w:rFonts w:ascii="宋体" w:hAnsi="宋体" w:cs="宋体"/>
          <w:bCs/>
          <w:szCs w:val="24"/>
        </w:rPr>
      </w:pPr>
      <w:r>
        <w:rPr>
          <w:rFonts w:hint="eastAsia" w:ascii="宋体" w:hAnsi="宋体" w:cs="宋体"/>
          <w:bCs/>
          <w:szCs w:val="24"/>
        </w:rPr>
        <w:t>2、 通过堡垒机web页面内嵌运维工具访问目标资源。Web页面内嵌RDP协议管理工具及SecureCRT、FTP/SFTP、VNC/X11管理工具，支持剪切板、本地磁盘映射、自定义窗口分辨率、全屏自适应。</w:t>
      </w:r>
    </w:p>
    <w:p>
      <w:pPr>
        <w:pStyle w:val="23"/>
        <w:ind w:left="360" w:firstLine="480"/>
        <w:rPr>
          <w:rFonts w:ascii="宋体" w:hAnsi="宋体" w:cs="宋体"/>
          <w:bCs/>
          <w:szCs w:val="24"/>
        </w:rPr>
      </w:pPr>
      <w:r>
        <w:rPr>
          <w:rFonts w:hint="eastAsia" w:ascii="宋体" w:hAnsi="宋体" w:cs="宋体"/>
          <w:bCs/>
          <w:szCs w:val="24"/>
        </w:rPr>
        <w:t>3、不改变用户使用习惯，无需登录Web页面，可联动本地CLI客户端实现透明的单点登录。</w:t>
      </w:r>
    </w:p>
    <w:p>
      <w:pPr>
        <w:pStyle w:val="23"/>
        <w:ind w:left="360" w:firstLine="480"/>
        <w:rPr>
          <w:rFonts w:ascii="宋体" w:hAnsi="宋体" w:cs="宋体"/>
          <w:bCs/>
          <w:szCs w:val="24"/>
        </w:rPr>
      </w:pPr>
      <w:r>
        <w:rPr>
          <w:rFonts w:hint="eastAsia" w:ascii="宋体" w:hAnsi="宋体" w:cs="宋体"/>
          <w:bCs/>
          <w:szCs w:val="24"/>
        </w:rPr>
        <w:t>4、可生成远程桌面RDP登陆会话文件，并能够导出至本地快捷登陆。</w:t>
      </w:r>
    </w:p>
    <w:p>
      <w:pPr>
        <w:pStyle w:val="23"/>
        <w:ind w:left="360" w:firstLine="480"/>
        <w:rPr>
          <w:rFonts w:ascii="宋体" w:hAnsi="宋体" w:cs="宋体"/>
          <w:bCs/>
          <w:szCs w:val="24"/>
        </w:rPr>
      </w:pPr>
      <w:r>
        <w:rPr>
          <w:rFonts w:ascii="宋体" w:hAnsi="宋体" w:cs="宋体"/>
          <w:bCs/>
          <w:szCs w:val="24"/>
        </w:rPr>
        <w:t>5</w:t>
      </w:r>
      <w:r>
        <w:rPr>
          <w:rFonts w:hint="eastAsia" w:ascii="宋体" w:hAnsi="宋体" w:cs="宋体"/>
          <w:bCs/>
          <w:szCs w:val="24"/>
        </w:rPr>
        <w:t>、支持对重要服务器的二次审批：即对重要服务器执行单点登录时，需通过领导二次审批方可操作。</w:t>
      </w:r>
    </w:p>
    <w:p>
      <w:pPr>
        <w:pStyle w:val="23"/>
        <w:ind w:left="360" w:firstLine="480"/>
        <w:rPr>
          <w:rFonts w:ascii="宋体" w:hAnsi="宋体" w:eastAsia="宋体" w:cs="宋体"/>
          <w:bCs/>
        </w:rPr>
      </w:pPr>
      <w:r>
        <w:rPr>
          <w:rFonts w:hint="eastAsia" w:ascii="宋体" w:hAnsi="宋体" w:cs="宋体"/>
          <w:bCs/>
          <w:szCs w:val="24"/>
        </w:rPr>
        <w:t>6、</w:t>
      </w:r>
      <w:r>
        <w:rPr>
          <w:rFonts w:hint="eastAsia" w:ascii="宋体" w:hAnsi="宋体" w:eastAsia="宋体" w:cs="宋体"/>
          <w:bCs/>
          <w:szCs w:val="24"/>
        </w:rPr>
        <w:t>支持对未授权资源的临时申请，临时申请需选择目标资源、访问协议、登陆账号、使用时间及申请原因，提供相应功能截图证明；</w:t>
      </w:r>
    </w:p>
    <w:p>
      <w:pPr>
        <w:pStyle w:val="23"/>
        <w:ind w:left="360" w:firstLine="480"/>
        <w:rPr>
          <w:rFonts w:ascii="宋体" w:hAnsi="宋体" w:cs="宋体"/>
          <w:bCs/>
          <w:szCs w:val="24"/>
        </w:rPr>
      </w:pPr>
      <w:r>
        <w:rPr>
          <w:rFonts w:hint="eastAsia" w:ascii="宋体" w:hAnsi="宋体" w:cs="宋体"/>
          <w:bCs/>
          <w:szCs w:val="24"/>
        </w:rPr>
        <w:t>7、提供原厂3年免费售后服务。</w:t>
      </w:r>
    </w:p>
    <w:p>
      <w:pPr>
        <w:spacing w:beforeLines="50"/>
        <w:rPr>
          <w:b/>
          <w:sz w:val="28"/>
          <w:szCs w:val="28"/>
        </w:rPr>
      </w:pPr>
      <w:r>
        <w:rPr>
          <w:rFonts w:hint="eastAsia"/>
          <w:b/>
          <w:sz w:val="28"/>
          <w:szCs w:val="28"/>
        </w:rPr>
        <w:t>（三）数据库安全审计系统（</w:t>
      </w:r>
      <w:r>
        <w:rPr>
          <w:b/>
          <w:sz w:val="28"/>
          <w:szCs w:val="28"/>
        </w:rPr>
        <w:t>1</w:t>
      </w:r>
      <w:r>
        <w:rPr>
          <w:rFonts w:hint="eastAsia"/>
          <w:b/>
          <w:sz w:val="28"/>
          <w:szCs w:val="28"/>
        </w:rPr>
        <w:t>套）</w:t>
      </w:r>
    </w:p>
    <w:p>
      <w:pPr>
        <w:pStyle w:val="23"/>
        <w:ind w:left="360" w:firstLine="480"/>
        <w:rPr>
          <w:rFonts w:ascii="宋体" w:hAnsi="宋体" w:cs="宋体"/>
          <w:bCs/>
          <w:szCs w:val="24"/>
        </w:rPr>
      </w:pPr>
      <w:r>
        <w:rPr>
          <w:rFonts w:hint="eastAsia" w:ascii="宋体" w:hAnsi="宋体" w:cs="宋体"/>
          <w:bCs/>
          <w:szCs w:val="24"/>
        </w:rPr>
        <w:t>1、2U,模块化设计，配置10/100/1000M电口≥10个，2个扩展槽；硬盘≥4T；最大日处理SQL明细≥5000W条；入库速度≥8000(条/秒)；峰值事务处理能力≥20000(条/秒)；日志数量存储≥8亿条；</w:t>
      </w:r>
    </w:p>
    <w:p>
      <w:pPr>
        <w:pStyle w:val="23"/>
        <w:ind w:left="360" w:firstLine="480"/>
        <w:rPr>
          <w:rFonts w:ascii="宋体" w:hAnsi="宋体" w:cs="宋体"/>
          <w:bCs/>
          <w:szCs w:val="24"/>
        </w:rPr>
      </w:pPr>
      <w:r>
        <w:rPr>
          <w:rFonts w:hint="eastAsia" w:ascii="宋体" w:hAnsi="宋体" w:cs="宋体"/>
          <w:bCs/>
          <w:szCs w:val="24"/>
        </w:rPr>
        <w:t>2、支持对TELNET、FTP、VNC、RDP等远程操作行为的会话审计，(提供功能界面截图)；</w:t>
      </w:r>
    </w:p>
    <w:p>
      <w:pPr>
        <w:pStyle w:val="23"/>
        <w:ind w:left="360" w:firstLine="480"/>
        <w:rPr>
          <w:rFonts w:ascii="宋体" w:hAnsi="宋体" w:cs="宋体"/>
          <w:bCs/>
          <w:szCs w:val="24"/>
        </w:rPr>
      </w:pPr>
      <w:r>
        <w:rPr>
          <w:rFonts w:hint="eastAsia" w:ascii="宋体" w:hAnsi="宋体" w:cs="宋体"/>
          <w:bCs/>
          <w:szCs w:val="24"/>
        </w:rPr>
        <w:t>3、 内置不同HIS系统的防统方规则库，内置HIS系统不少于7个，且必须包含Caché数据的HIS系统。</w:t>
      </w:r>
    </w:p>
    <w:p>
      <w:pPr>
        <w:pStyle w:val="23"/>
        <w:ind w:left="360" w:firstLine="480"/>
        <w:rPr>
          <w:rFonts w:ascii="宋体" w:hAnsi="宋体" w:cs="宋体"/>
          <w:bCs/>
          <w:szCs w:val="24"/>
        </w:rPr>
      </w:pPr>
      <w:r>
        <w:rPr>
          <w:rFonts w:hint="eastAsia" w:ascii="宋体" w:hAnsi="宋体" w:cs="宋体"/>
          <w:bCs/>
          <w:szCs w:val="24"/>
        </w:rPr>
        <w:t>4</w:t>
      </w:r>
      <w:r>
        <w:rPr>
          <w:rFonts w:ascii="宋体" w:hAnsi="宋体" w:cs="宋体"/>
          <w:bCs/>
          <w:szCs w:val="24"/>
        </w:rPr>
        <w:t>、支持对审计数据结果进行多条件组合查询，查询条件不少于23种。所支持的查询条件包括时间范围、源IP地址、操作方式、规则名、操作内容、排序方式、查询方式、排除内容、操作对象、计算机名、目标IP、应用程序名、数据库用户名、数据名、协议类型、会话流水号、语句流水号、长语句总耗时、长语句平均耗时、会话语句种类数、会话重复程度、最大单条耗时、会话语句数量、会话重复程度；支持对审计数据按关键词进行模糊查询，支持查询结果的二次过滤；</w:t>
      </w:r>
    </w:p>
    <w:p>
      <w:pPr>
        <w:pStyle w:val="23"/>
        <w:ind w:left="360" w:firstLine="480"/>
        <w:rPr>
          <w:rFonts w:ascii="宋体" w:hAnsi="宋体" w:cs="宋体"/>
          <w:bCs/>
          <w:szCs w:val="24"/>
        </w:rPr>
      </w:pPr>
      <w:r>
        <w:rPr>
          <w:rFonts w:hint="eastAsia" w:ascii="宋体" w:hAnsi="宋体" w:cs="宋体"/>
          <w:bCs/>
          <w:szCs w:val="24"/>
        </w:rPr>
        <w:t>5</w:t>
      </w:r>
      <w:r>
        <w:rPr>
          <w:rFonts w:ascii="宋体" w:hAnsi="宋体" w:cs="宋体"/>
          <w:bCs/>
          <w:szCs w:val="24"/>
        </w:rPr>
        <w:t>、</w:t>
      </w:r>
      <w:r>
        <w:rPr>
          <w:rFonts w:hint="eastAsia" w:ascii="宋体" w:hAnsi="宋体" w:cs="宋体"/>
          <w:bCs/>
          <w:szCs w:val="24"/>
        </w:rPr>
        <w:t>支持对高危报表元素进行二次编辑，使之产生更精确的报表，以图表方式展示各个字段，包括源IP、目标IP、SQL相似度、操作方式、操作对象、规则编号、应用程序名的统计情况，(提供相应功能截图证明)；</w:t>
      </w:r>
    </w:p>
    <w:p>
      <w:pPr>
        <w:pStyle w:val="23"/>
        <w:ind w:left="360" w:firstLine="480"/>
        <w:rPr>
          <w:rFonts w:ascii="宋体" w:hAnsi="宋体" w:cs="宋体"/>
          <w:bCs/>
          <w:szCs w:val="24"/>
        </w:rPr>
      </w:pPr>
      <w:r>
        <w:rPr>
          <w:rFonts w:hint="eastAsia" w:ascii="宋体" w:hAnsi="宋体" w:cs="宋体"/>
          <w:bCs/>
          <w:szCs w:val="24"/>
        </w:rPr>
        <w:t>6、支持将结构化SQL语句转译为非计算机人员可直接阅读，并提供准确的事件概述，(提供功能界面截图）</w:t>
      </w:r>
    </w:p>
    <w:p>
      <w:pPr>
        <w:pStyle w:val="23"/>
        <w:ind w:left="360" w:firstLine="480"/>
        <w:rPr>
          <w:rFonts w:ascii="宋体" w:hAnsi="宋体" w:eastAsia="宋体" w:cs="宋体"/>
          <w:bCs/>
        </w:rPr>
      </w:pPr>
      <w:r>
        <w:rPr>
          <w:rFonts w:hint="eastAsia" w:ascii="宋体" w:hAnsi="宋体" w:cs="宋体"/>
          <w:bCs/>
          <w:szCs w:val="24"/>
        </w:rPr>
        <w:t>7、</w:t>
      </w:r>
      <w:r>
        <w:rPr>
          <w:rFonts w:ascii="宋体" w:hAnsi="宋体" w:eastAsia="宋体" w:cs="宋体"/>
          <w:kern w:val="0"/>
        </w:rPr>
        <w:t>采用在海量数据中发现异常技术，提供详细的技术实现方法说明，且该技术实现方法获得省级及以上政府权威机构网站发表，提供网站证明截图及网址，提供该技术的省级及以上政府权威机构认证的相关证明材料</w:t>
      </w:r>
      <w:r>
        <w:rPr>
          <w:rFonts w:hint="eastAsia" w:ascii="宋体" w:hAnsi="宋体" w:eastAsia="宋体" w:cs="宋体"/>
          <w:kern w:val="0"/>
        </w:rPr>
        <w:t>；</w:t>
      </w:r>
    </w:p>
    <w:p>
      <w:pPr>
        <w:pStyle w:val="23"/>
        <w:ind w:left="360" w:firstLine="480"/>
        <w:rPr>
          <w:rFonts w:ascii="宋体" w:hAnsi="宋体" w:eastAsia="宋体" w:cs="宋体"/>
          <w:bCs/>
        </w:rPr>
      </w:pPr>
      <w:r>
        <w:rPr>
          <w:rFonts w:hint="eastAsia" w:ascii="宋体" w:hAnsi="宋体" w:cs="宋体"/>
          <w:bCs/>
          <w:szCs w:val="24"/>
        </w:rPr>
        <w:t>8、</w:t>
      </w:r>
      <w:r>
        <w:rPr>
          <w:rFonts w:ascii="宋体" w:hAnsi="宋体" w:eastAsia="宋体" w:cs="宋体"/>
          <w:kern w:val="0"/>
        </w:rPr>
        <w:t>采用在海量SQL语句归并技术，提供详细的技术实现方法说明，且该技术实现方法获得省级及以上政府权威机构网站发表，提供网站证明截图及网址，提供该技术的省级及以上政府权威机构认证的相关证明材料</w:t>
      </w:r>
      <w:r>
        <w:rPr>
          <w:rFonts w:hint="eastAsia" w:ascii="宋体" w:hAnsi="宋体" w:eastAsia="宋体" w:cs="宋体"/>
          <w:kern w:val="0"/>
        </w:rPr>
        <w:t>；</w:t>
      </w:r>
    </w:p>
    <w:p>
      <w:pPr>
        <w:pStyle w:val="23"/>
        <w:ind w:left="360" w:firstLine="480"/>
        <w:rPr>
          <w:rFonts w:ascii="宋体" w:hAnsi="宋体" w:eastAsia="宋体" w:cs="宋体"/>
          <w:bCs/>
        </w:rPr>
      </w:pPr>
      <w:r>
        <w:rPr>
          <w:rFonts w:hint="eastAsia" w:ascii="宋体" w:hAnsi="宋体" w:cs="宋体"/>
          <w:bCs/>
          <w:szCs w:val="24"/>
        </w:rPr>
        <w:t>9、</w:t>
      </w:r>
      <w:r>
        <w:rPr>
          <w:rFonts w:ascii="宋体" w:hAnsi="宋体" w:eastAsia="宋体" w:cs="宋体"/>
          <w:kern w:val="0"/>
        </w:rPr>
        <w:t>采用分布式数据存储的修复技术，提供详细的技术实现方法说明，且该技术实现方法获得省级及以上政府权威机构网站发表，提供网站证明截图及网址，提供该技术的省级及以上政府权威机构认证的相关证明材料</w:t>
      </w:r>
      <w:r>
        <w:rPr>
          <w:rFonts w:hint="eastAsia" w:ascii="宋体" w:hAnsi="宋体" w:eastAsia="宋体" w:cs="宋体"/>
          <w:kern w:val="0"/>
        </w:rPr>
        <w:t>；</w:t>
      </w:r>
    </w:p>
    <w:p>
      <w:pPr>
        <w:pStyle w:val="23"/>
        <w:ind w:left="360" w:firstLine="480"/>
        <w:rPr>
          <w:rFonts w:ascii="宋体" w:hAnsi="宋体" w:cs="宋体"/>
          <w:bCs/>
          <w:szCs w:val="24"/>
        </w:rPr>
      </w:pPr>
      <w:r>
        <w:rPr>
          <w:rFonts w:hint="eastAsia" w:ascii="宋体" w:hAnsi="宋体" w:cs="宋体"/>
          <w:bCs/>
          <w:szCs w:val="24"/>
        </w:rPr>
        <w:t>10、提供原厂3年免费售后服务。</w:t>
      </w:r>
    </w:p>
    <w:p>
      <w:pPr>
        <w:spacing w:beforeLines="50"/>
        <w:rPr>
          <w:b/>
          <w:sz w:val="28"/>
          <w:szCs w:val="28"/>
        </w:rPr>
      </w:pPr>
      <w:r>
        <w:rPr>
          <w:rFonts w:hint="eastAsia"/>
          <w:b/>
          <w:sz w:val="28"/>
          <w:szCs w:val="28"/>
        </w:rPr>
        <w:t>（四）准入控制系统（</w:t>
      </w:r>
      <w:r>
        <w:rPr>
          <w:b/>
          <w:sz w:val="28"/>
          <w:szCs w:val="28"/>
        </w:rPr>
        <w:t>1</w:t>
      </w:r>
      <w:r>
        <w:rPr>
          <w:rFonts w:hint="eastAsia"/>
          <w:b/>
          <w:sz w:val="28"/>
          <w:szCs w:val="28"/>
        </w:rPr>
        <w:t>套）</w:t>
      </w:r>
    </w:p>
    <w:p>
      <w:pPr>
        <w:pStyle w:val="23"/>
        <w:ind w:left="360" w:firstLine="480"/>
        <w:rPr>
          <w:rFonts w:ascii="宋体" w:hAnsi="宋体" w:cs="宋体"/>
          <w:bCs/>
        </w:rPr>
      </w:pPr>
      <w:r>
        <w:rPr>
          <w:rFonts w:hint="eastAsia" w:ascii="宋体" w:hAnsi="宋体" w:cs="宋体"/>
          <w:bCs/>
        </w:rPr>
        <w:t>1、2U模块化设计，配置10/100/1000M≥8个，1个扩展槽； USB口≥2个， COM口≥1个，硬盘≥1T，支持并发在线用户数≥1000，每秒认证会话数≥800，标配授权用户数800，可扩展至1000用户</w:t>
      </w:r>
    </w:p>
    <w:p>
      <w:pPr>
        <w:pStyle w:val="23"/>
        <w:ind w:left="360" w:firstLine="480"/>
        <w:rPr>
          <w:rFonts w:ascii="宋体" w:hAnsi="宋体" w:cs="宋体"/>
          <w:bCs/>
        </w:rPr>
      </w:pPr>
      <w:r>
        <w:rPr>
          <w:rFonts w:hint="eastAsia" w:ascii="宋体" w:hAnsi="宋体" w:cs="宋体"/>
          <w:bCs/>
        </w:rPr>
        <w:t>2、支持旁路、网桥、网关3种部署方式；支持端口镜像旁路及串接方式部署，设备部署过程中不能改变原有网络结构及网络、安全等设备的配置且无客户端；</w:t>
      </w:r>
    </w:p>
    <w:p>
      <w:pPr>
        <w:pStyle w:val="23"/>
        <w:ind w:left="360" w:firstLine="480"/>
        <w:rPr>
          <w:rFonts w:ascii="宋体" w:hAnsi="宋体" w:cs="宋体"/>
          <w:bCs/>
        </w:rPr>
      </w:pPr>
      <w:r>
        <w:rPr>
          <w:rFonts w:hint="eastAsia" w:ascii="宋体" w:hAnsi="宋体" w:cs="宋体"/>
          <w:bCs/>
        </w:rPr>
        <w:t>3、支持NACP准入模式、透明网桥模式、策略路由模式、802.1X模式，可根据实际需要同时启动多种准入模式；</w:t>
      </w:r>
    </w:p>
    <w:p>
      <w:pPr>
        <w:pStyle w:val="23"/>
        <w:ind w:left="360" w:firstLine="480"/>
        <w:rPr>
          <w:rFonts w:ascii="宋体" w:hAnsi="宋体" w:cs="宋体"/>
          <w:bCs/>
        </w:rPr>
      </w:pPr>
      <w:r>
        <w:rPr>
          <w:rFonts w:hint="eastAsia" w:ascii="宋体" w:hAnsi="宋体" w:cs="宋体"/>
          <w:bCs/>
        </w:rPr>
        <w:t>4、支持阻断跨NAT路由器下未认证的计算机，放行合法的计算机；</w:t>
      </w:r>
    </w:p>
    <w:p>
      <w:pPr>
        <w:pStyle w:val="23"/>
        <w:ind w:left="360" w:firstLine="480"/>
        <w:rPr>
          <w:rFonts w:ascii="宋体" w:hAnsi="宋体" w:cs="宋体"/>
          <w:bCs/>
        </w:rPr>
      </w:pPr>
      <w:r>
        <w:rPr>
          <w:rFonts w:hint="eastAsia" w:ascii="宋体" w:hAnsi="宋体" w:cs="宋体"/>
          <w:bCs/>
        </w:rPr>
        <w:t>5、支持无线wifi热点的准入控制，可禁止通过PC共享wifi热点；</w:t>
      </w:r>
    </w:p>
    <w:p>
      <w:pPr>
        <w:pStyle w:val="23"/>
        <w:ind w:left="360" w:firstLine="480"/>
        <w:rPr>
          <w:rFonts w:ascii="宋体" w:hAnsi="宋体" w:cs="宋体"/>
          <w:bCs/>
        </w:rPr>
      </w:pPr>
      <w:r>
        <w:rPr>
          <w:rFonts w:hint="eastAsia" w:ascii="宋体" w:hAnsi="宋体" w:cs="宋体"/>
          <w:bCs/>
        </w:rPr>
        <w:t>6、针对终端安全性进行测评，符合管理员制定的各项测评要求才能接入网络；支持准入引导页面，详细描述终端用户被准入的原因；</w:t>
      </w:r>
    </w:p>
    <w:p>
      <w:pPr>
        <w:pStyle w:val="23"/>
        <w:ind w:left="360" w:firstLine="480"/>
        <w:rPr>
          <w:rFonts w:ascii="宋体" w:hAnsi="宋体" w:eastAsia="宋体" w:cs="宋体"/>
          <w:bCs/>
        </w:rPr>
      </w:pPr>
      <w:r>
        <w:rPr>
          <w:rFonts w:hint="eastAsia" w:ascii="宋体" w:hAnsi="宋体" w:cs="宋体"/>
          <w:bCs/>
        </w:rPr>
        <w:t>7、</w:t>
      </w:r>
      <w:r>
        <w:rPr>
          <w:rFonts w:hint="eastAsia" w:ascii="宋体" w:hAnsi="宋体" w:eastAsia="宋体" w:cs="宋体"/>
          <w:kern w:val="0"/>
        </w:rPr>
        <w:t>支持组合身份鉴别方式，可根据用户、密码进行身份鉴别，支持</w:t>
      </w:r>
      <w:r>
        <w:rPr>
          <w:rFonts w:ascii="宋体" w:hAnsi="宋体" w:eastAsia="宋体" w:cs="宋体"/>
          <w:kern w:val="0"/>
        </w:rPr>
        <w:t>LDAP</w:t>
      </w:r>
      <w:r>
        <w:rPr>
          <w:rFonts w:hint="eastAsia" w:ascii="宋体" w:hAnsi="宋体" w:eastAsia="宋体" w:cs="宋体"/>
          <w:kern w:val="0"/>
        </w:rPr>
        <w:t>、</w:t>
      </w:r>
      <w:r>
        <w:rPr>
          <w:rFonts w:ascii="宋体" w:hAnsi="宋体" w:eastAsia="宋体" w:cs="宋体"/>
          <w:kern w:val="0"/>
        </w:rPr>
        <w:t>AD</w:t>
      </w:r>
      <w:r>
        <w:rPr>
          <w:rFonts w:hint="eastAsia" w:ascii="宋体" w:hAnsi="宋体" w:eastAsia="宋体" w:cs="宋体"/>
          <w:kern w:val="0"/>
        </w:rPr>
        <w:t>域联动身份鉴别、</w:t>
      </w:r>
      <w:r>
        <w:rPr>
          <w:rFonts w:ascii="宋体" w:hAnsi="宋体" w:eastAsia="宋体" w:cs="宋体"/>
          <w:kern w:val="0"/>
        </w:rPr>
        <w:t>Email</w:t>
      </w:r>
      <w:r>
        <w:rPr>
          <w:rFonts w:hint="eastAsia" w:ascii="宋体" w:hAnsi="宋体" w:eastAsia="宋体" w:cs="宋体"/>
          <w:kern w:val="0"/>
        </w:rPr>
        <w:t>账号密码身份鉴别、</w:t>
      </w:r>
      <w:r>
        <w:rPr>
          <w:rFonts w:ascii="宋体" w:hAnsi="宋体" w:eastAsia="宋体" w:cs="宋体"/>
          <w:kern w:val="0"/>
        </w:rPr>
        <w:t>USB Key</w:t>
      </w:r>
      <w:r>
        <w:rPr>
          <w:rFonts w:hint="eastAsia" w:ascii="宋体" w:hAnsi="宋体" w:eastAsia="宋体" w:cs="宋体"/>
          <w:kern w:val="0"/>
        </w:rPr>
        <w:t>身份鉴别、短信验证码身份鉴别等技术进行单一和组合方式对入网用户进行鉴别控制，提供功能界面截图；</w:t>
      </w:r>
    </w:p>
    <w:p>
      <w:pPr>
        <w:pStyle w:val="23"/>
        <w:ind w:left="360" w:firstLine="480"/>
        <w:rPr>
          <w:rFonts w:ascii="宋体" w:hAnsi="宋体" w:cs="宋体"/>
          <w:bCs/>
        </w:rPr>
      </w:pPr>
      <w:r>
        <w:rPr>
          <w:rFonts w:ascii="宋体" w:hAnsi="宋体" w:cs="宋体"/>
          <w:bCs/>
        </w:rPr>
        <w:t>7</w:t>
      </w:r>
      <w:r>
        <w:rPr>
          <w:rFonts w:hint="eastAsia" w:ascii="宋体" w:hAnsi="宋体" w:cs="宋体"/>
          <w:bCs/>
        </w:rPr>
        <w:t>、提供原厂3年免费售后服务。</w:t>
      </w:r>
    </w:p>
    <w:p>
      <w:pPr>
        <w:spacing w:beforeLines="50"/>
        <w:rPr>
          <w:b/>
          <w:sz w:val="28"/>
          <w:szCs w:val="28"/>
        </w:rPr>
      </w:pPr>
      <w:r>
        <w:rPr>
          <w:rFonts w:hint="eastAsia"/>
          <w:b/>
          <w:sz w:val="28"/>
          <w:szCs w:val="28"/>
        </w:rPr>
        <w:t>（五）防火墙系统（</w:t>
      </w:r>
      <w:r>
        <w:rPr>
          <w:b/>
          <w:sz w:val="28"/>
          <w:szCs w:val="28"/>
        </w:rPr>
        <w:t>2</w:t>
      </w:r>
      <w:r>
        <w:rPr>
          <w:rFonts w:hint="eastAsia"/>
          <w:b/>
          <w:sz w:val="28"/>
          <w:szCs w:val="28"/>
        </w:rPr>
        <w:t>套）</w:t>
      </w:r>
    </w:p>
    <w:p>
      <w:pPr>
        <w:pStyle w:val="23"/>
        <w:ind w:left="360" w:firstLine="480"/>
        <w:rPr>
          <w:rFonts w:ascii="宋体" w:hAnsi="宋体" w:cs="宋体"/>
          <w:bCs/>
          <w:szCs w:val="24"/>
        </w:rPr>
      </w:pPr>
      <w:r>
        <w:rPr>
          <w:rFonts w:hint="eastAsia" w:ascii="宋体" w:hAnsi="宋体" w:cs="宋体"/>
          <w:bCs/>
          <w:szCs w:val="24"/>
        </w:rPr>
        <w:t>1、2U标准机架式设备，模块化设计， SFP 万兆接口≥2个；配置千兆管理口≥2个，千兆电口≥8个，万兆接口及模块≥2个，双机热备模块，扩展槽≥3个， US</w:t>
      </w:r>
      <w:r>
        <w:rPr>
          <w:rFonts w:ascii="宋体" w:hAnsi="宋体" w:cs="宋体"/>
          <w:bCs/>
          <w:szCs w:val="24"/>
        </w:rPr>
        <w:t>B</w:t>
      </w:r>
      <w:r>
        <w:rPr>
          <w:rFonts w:hint="eastAsia" w:ascii="宋体" w:hAnsi="宋体" w:cs="宋体"/>
          <w:bCs/>
          <w:szCs w:val="24"/>
        </w:rPr>
        <w:t>口≥2个， COM口≥1个，企业级硬盘≥1T，单电源；最大吞吐量≥10Gbps，并发会话≥150万，新建会话≥6万，VPN吞吐量≥400Mbps；</w:t>
      </w:r>
    </w:p>
    <w:p>
      <w:pPr>
        <w:pStyle w:val="23"/>
        <w:ind w:left="360" w:firstLine="480"/>
        <w:rPr>
          <w:rFonts w:ascii="宋体" w:hAnsi="宋体" w:cs="宋体"/>
          <w:bCs/>
          <w:szCs w:val="24"/>
        </w:rPr>
      </w:pPr>
      <w:r>
        <w:rPr>
          <w:rFonts w:hint="eastAsia" w:ascii="宋体" w:hAnsi="宋体" w:cs="宋体"/>
          <w:bCs/>
          <w:szCs w:val="24"/>
        </w:rPr>
        <w:t>2、需支持虚拟防火墙，可划分成多个独立的虚拟防火墙系统，并可进行虚拟系统热切换，每个虚拟防火墙都是一个唯一的安全域，拥有独立的策略和资源，支持根防火墙管理员和虚拟防火墙管理员</w:t>
      </w:r>
    </w:p>
    <w:p>
      <w:pPr>
        <w:pStyle w:val="23"/>
        <w:ind w:left="360" w:firstLine="480"/>
        <w:rPr>
          <w:rFonts w:ascii="宋体" w:hAnsi="宋体" w:cs="宋体"/>
          <w:bCs/>
          <w:szCs w:val="24"/>
        </w:rPr>
      </w:pPr>
      <w:r>
        <w:rPr>
          <w:rFonts w:hint="eastAsia" w:ascii="宋体" w:hAnsi="宋体" w:cs="宋体"/>
          <w:bCs/>
          <w:szCs w:val="24"/>
        </w:rPr>
        <w:t>3、支持文档安全防护主控界面能够提供受控进程的配置项，进程类型包括明文进程、密文进程、信任进程、明文服务进程等（提供相应功能截图证明）；</w:t>
      </w:r>
    </w:p>
    <w:p>
      <w:pPr>
        <w:pStyle w:val="23"/>
        <w:ind w:left="360" w:firstLine="480"/>
        <w:rPr>
          <w:rFonts w:ascii="宋体" w:hAnsi="宋体" w:cs="宋体"/>
          <w:bCs/>
          <w:szCs w:val="24"/>
        </w:rPr>
      </w:pPr>
      <w:r>
        <w:rPr>
          <w:rFonts w:hint="eastAsia" w:ascii="宋体" w:hAnsi="宋体" w:cs="宋体"/>
          <w:bCs/>
          <w:szCs w:val="24"/>
        </w:rPr>
        <w:t>4、支持和IDS/IPS联动、安全准入系统、数据库审计系统联动，形成完善的安全防御体系，（提供相应功能截图证明）；</w:t>
      </w:r>
    </w:p>
    <w:p>
      <w:pPr>
        <w:pStyle w:val="23"/>
        <w:ind w:left="360" w:firstLine="480"/>
        <w:rPr>
          <w:rFonts w:ascii="宋体" w:hAnsi="宋体" w:cs="宋体"/>
          <w:bCs/>
          <w:szCs w:val="24"/>
        </w:rPr>
      </w:pPr>
      <w:r>
        <w:rPr>
          <w:rFonts w:hint="eastAsia" w:ascii="宋体" w:hAnsi="宋体" w:cs="宋体"/>
          <w:bCs/>
          <w:szCs w:val="24"/>
        </w:rPr>
        <w:t>5、支持设备性能趋势统计分析：时间（最近1小时、最近1天、最近1周、最近1月、最近1年）、设备性能指标(CPU使用率、内存使用率、最大并发数、每秒新建会话、最大用户数)、统计(最大值、最小值、平均值、当前值) （提供相应功能截图证明）</w:t>
      </w:r>
    </w:p>
    <w:p>
      <w:pPr>
        <w:pStyle w:val="23"/>
        <w:ind w:left="360" w:firstLine="480"/>
        <w:rPr>
          <w:rFonts w:ascii="宋体" w:hAnsi="宋体" w:cs="宋体"/>
          <w:bCs/>
          <w:szCs w:val="24"/>
        </w:rPr>
      </w:pPr>
      <w:r>
        <w:rPr>
          <w:rFonts w:ascii="宋体" w:hAnsi="宋体" w:cs="宋体"/>
          <w:bCs/>
          <w:szCs w:val="24"/>
        </w:rPr>
        <w:t>6</w:t>
      </w:r>
      <w:r>
        <w:rPr>
          <w:rFonts w:hint="eastAsia" w:ascii="宋体" w:hAnsi="宋体" w:cs="宋体"/>
          <w:bCs/>
          <w:szCs w:val="24"/>
        </w:rPr>
        <w:t>、</w:t>
      </w:r>
      <w:r>
        <w:rPr>
          <w:rFonts w:ascii="宋体" w:hAnsi="宋体" w:cs="宋体"/>
          <w:bCs/>
          <w:szCs w:val="24"/>
        </w:rPr>
        <w:t>支持多元带宽控制：支持基于用户对象、目标地址、应用服务类型、上/下行保证带宽、多级的上/下行弹性带宽，灵活分配用户和业务应用带宽使用权限，保障关键用户和关键业务带宽；</w:t>
      </w:r>
    </w:p>
    <w:p>
      <w:pPr>
        <w:pStyle w:val="23"/>
        <w:ind w:left="360" w:firstLine="480"/>
        <w:rPr>
          <w:rFonts w:ascii="宋体" w:hAnsi="宋体" w:cs="宋体"/>
          <w:bCs/>
          <w:szCs w:val="24"/>
        </w:rPr>
      </w:pPr>
      <w:r>
        <w:rPr>
          <w:rFonts w:hint="eastAsia" w:ascii="宋体" w:hAnsi="宋体" w:cs="宋体"/>
          <w:bCs/>
          <w:szCs w:val="24"/>
        </w:rPr>
        <w:t>7、提供原厂3年免费售后服务。</w:t>
      </w:r>
    </w:p>
    <w:p>
      <w:pPr>
        <w:spacing w:beforeLines="50"/>
        <w:rPr>
          <w:b/>
          <w:sz w:val="28"/>
          <w:szCs w:val="28"/>
        </w:rPr>
      </w:pPr>
      <w:r>
        <w:rPr>
          <w:rFonts w:hint="eastAsia"/>
          <w:b/>
          <w:sz w:val="28"/>
          <w:szCs w:val="28"/>
        </w:rPr>
        <w:t>（六）安全事件统一管理系统（</w:t>
      </w:r>
      <w:r>
        <w:rPr>
          <w:b/>
          <w:sz w:val="28"/>
          <w:szCs w:val="28"/>
        </w:rPr>
        <w:t>1</w:t>
      </w:r>
      <w:r>
        <w:rPr>
          <w:rFonts w:hint="eastAsia"/>
          <w:b/>
          <w:sz w:val="28"/>
          <w:szCs w:val="28"/>
        </w:rPr>
        <w:t>套）</w:t>
      </w:r>
    </w:p>
    <w:p>
      <w:pPr>
        <w:pStyle w:val="23"/>
        <w:ind w:left="360" w:firstLine="480"/>
        <w:rPr>
          <w:rFonts w:ascii="宋体" w:hAnsi="宋体" w:cs="宋体"/>
          <w:bCs/>
          <w:szCs w:val="24"/>
        </w:rPr>
      </w:pPr>
      <w:r>
        <w:rPr>
          <w:rFonts w:hint="eastAsia" w:ascii="宋体" w:hAnsi="宋体" w:cs="宋体"/>
          <w:bCs/>
          <w:szCs w:val="24"/>
        </w:rPr>
        <w:t>1、2U标准机架设备， 1000M电口≥6个，扩展槽≥3个， USB口≥2个， COM口≥1个；硬盘≥4T；性能参数：日志处理能力≥7000EPS；日志容量≥20亿条；支持资源数≥220个。</w:t>
      </w:r>
    </w:p>
    <w:p>
      <w:pPr>
        <w:pStyle w:val="23"/>
        <w:ind w:left="360" w:firstLine="480"/>
        <w:rPr>
          <w:rFonts w:ascii="宋体" w:hAnsi="宋体" w:cs="宋体"/>
          <w:bCs/>
          <w:szCs w:val="24"/>
        </w:rPr>
      </w:pPr>
      <w:r>
        <w:rPr>
          <w:rFonts w:hint="eastAsia" w:ascii="宋体" w:hAnsi="宋体" w:cs="宋体"/>
          <w:bCs/>
          <w:szCs w:val="24"/>
        </w:rPr>
        <w:t>2、支持采集网络流量，解析协议不少于ICMP、AMQP、Cassandra、DNS、HTTP、Memcache、MySQL、PgSQL、TNS、Redis、Thrift、MongoDB、NFS、TDS、Sybase、Drda、Dameng、POP、SMTP；（提供相应功能截图证明）；</w:t>
      </w:r>
    </w:p>
    <w:p>
      <w:pPr>
        <w:pStyle w:val="23"/>
        <w:ind w:left="360" w:firstLine="480"/>
        <w:rPr>
          <w:rFonts w:ascii="宋体" w:hAnsi="宋体" w:cs="宋体"/>
          <w:bCs/>
          <w:szCs w:val="24"/>
        </w:rPr>
      </w:pPr>
      <w:r>
        <w:rPr>
          <w:rFonts w:hint="eastAsia" w:ascii="宋体" w:hAnsi="宋体" w:cs="宋体"/>
          <w:bCs/>
          <w:szCs w:val="24"/>
        </w:rPr>
        <w:t>3、支持对所管理设备的日志原始数据完整存储，海量数据加密存储，防篡改；支持数据自动、手动备份以及备份数据恢复查看。支持数据本地集中存储、本地离线备份存储、FTP离线存储、网络存储；</w:t>
      </w:r>
    </w:p>
    <w:p>
      <w:pPr>
        <w:pStyle w:val="23"/>
        <w:ind w:left="360" w:firstLine="480"/>
        <w:rPr>
          <w:rFonts w:ascii="宋体" w:hAnsi="宋体" w:cs="宋体"/>
          <w:bCs/>
          <w:szCs w:val="24"/>
        </w:rPr>
      </w:pPr>
      <w:r>
        <w:rPr>
          <w:rFonts w:hint="eastAsia" w:ascii="宋体" w:hAnsi="宋体" w:cs="宋体"/>
          <w:bCs/>
          <w:szCs w:val="24"/>
        </w:rPr>
        <w:t xml:space="preserve">4、支持以世界地图和中国地图显示IP连接信息，显示IP地址地理位置，直观发现敏感外联日志（提供相应功能截图证明）； </w:t>
      </w:r>
    </w:p>
    <w:p>
      <w:pPr>
        <w:pStyle w:val="23"/>
        <w:ind w:left="360" w:firstLine="480"/>
        <w:rPr>
          <w:rFonts w:ascii="宋体" w:hAnsi="宋体" w:cs="宋体"/>
          <w:bCs/>
          <w:szCs w:val="24"/>
        </w:rPr>
      </w:pPr>
      <w:r>
        <w:rPr>
          <w:rFonts w:hint="eastAsia" w:ascii="宋体" w:hAnsi="宋体" w:cs="宋体"/>
          <w:bCs/>
          <w:szCs w:val="24"/>
        </w:rPr>
        <w:t>5、支持根据时间范围、级别、规则类型、告警全文关键字等方式快速检索安全事件告警，检索结果支持Excel等格式导出。支持邮件、声音、syslog等多种告警方式，支持在全局显示告警提醒；可以针对不同类型、不同种类以及不同安全级别的安全事件制定不同的告警方式。</w:t>
      </w:r>
    </w:p>
    <w:p>
      <w:pPr>
        <w:pStyle w:val="23"/>
        <w:ind w:left="360" w:firstLine="480"/>
        <w:rPr>
          <w:rFonts w:ascii="宋体" w:hAnsi="宋体" w:cs="宋体"/>
          <w:bCs/>
          <w:szCs w:val="24"/>
        </w:rPr>
      </w:pPr>
      <w:r>
        <w:rPr>
          <w:rFonts w:hint="eastAsia" w:ascii="宋体" w:hAnsi="宋体" w:cs="宋体"/>
          <w:bCs/>
          <w:szCs w:val="24"/>
        </w:rPr>
        <w:t>6、支持全文检索、短语检索、字段值精确查询、通配符检索、正则表达式检索高量显示。支持过滤条件不少于以下条件类型：设备IP、来源IP、目的MAC、来源端口、目的端口、目的地址IPV6、源MAC、源地址IPV6、操作用户、目的IP、事件名称、域名、事件级别、应用名称、请求信息、服务名称、错误信息、响应信息、资源类型、错误码、接收字节、数据库表名、状态码、协议、发送字节、请求方式等（提供相应功能截图证明）。</w:t>
      </w:r>
    </w:p>
    <w:p>
      <w:pPr>
        <w:pStyle w:val="23"/>
        <w:ind w:left="360" w:firstLine="480"/>
        <w:rPr>
          <w:rFonts w:ascii="宋体" w:hAnsi="宋体" w:cs="宋体"/>
          <w:bCs/>
          <w:szCs w:val="24"/>
        </w:rPr>
      </w:pPr>
      <w:r>
        <w:rPr>
          <w:rFonts w:hint="eastAsia" w:ascii="宋体" w:hAnsi="宋体" w:cs="宋体"/>
          <w:bCs/>
          <w:szCs w:val="24"/>
        </w:rPr>
        <w:t>7、提供原厂3年免费售后服务。</w:t>
      </w:r>
    </w:p>
    <w:p>
      <w:pPr>
        <w:spacing w:beforeLines="50"/>
        <w:rPr>
          <w:b/>
          <w:sz w:val="28"/>
          <w:szCs w:val="28"/>
        </w:rPr>
      </w:pPr>
      <w:r>
        <w:rPr>
          <w:rFonts w:hint="eastAsia"/>
          <w:b/>
          <w:sz w:val="28"/>
          <w:szCs w:val="28"/>
        </w:rPr>
        <w:t>（七）防病毒系统（</w:t>
      </w:r>
      <w:r>
        <w:rPr>
          <w:b/>
          <w:sz w:val="28"/>
          <w:szCs w:val="28"/>
        </w:rPr>
        <w:t>1</w:t>
      </w:r>
      <w:r>
        <w:rPr>
          <w:rFonts w:hint="eastAsia"/>
          <w:b/>
          <w:sz w:val="28"/>
          <w:szCs w:val="28"/>
        </w:rPr>
        <w:t>套）</w:t>
      </w:r>
    </w:p>
    <w:p>
      <w:pPr>
        <w:pStyle w:val="23"/>
        <w:ind w:left="360" w:firstLine="480"/>
        <w:rPr>
          <w:rFonts w:ascii="宋体" w:hAnsi="宋体" w:cs="宋体"/>
          <w:bCs/>
        </w:rPr>
      </w:pPr>
      <w:r>
        <w:rPr>
          <w:rFonts w:ascii="宋体" w:hAnsi="宋体" w:cs="宋体"/>
          <w:bCs/>
        </w:rPr>
        <w:t>1</w:t>
      </w:r>
      <w:r>
        <w:rPr>
          <w:rFonts w:hint="eastAsia" w:ascii="宋体" w:hAnsi="宋体" w:cs="宋体"/>
          <w:bCs/>
        </w:rPr>
        <w:t>、管理端支持全中文界面，纯B/S架构，无需安装客户端软件。管理员只需通过浏览器登陆控制中心，即可对虚拟机进行管理。防病毒的病毒查杀支持多引擎的协同工作对病毒、木马、恶意软件、引导区病毒、BIOS病毒等进行查杀，提供主动防御系统防护等功能。含三年病毒库升级服务。客户端资源占用应小于50MB，有效节省终端资源使用率。授权30个Windows服务器端节点、800个P</w:t>
      </w:r>
      <w:r>
        <w:rPr>
          <w:rFonts w:ascii="宋体" w:hAnsi="宋体" w:cs="宋体"/>
          <w:bCs/>
        </w:rPr>
        <w:t>C</w:t>
      </w:r>
      <w:r>
        <w:rPr>
          <w:rFonts w:hint="eastAsia" w:ascii="宋体" w:hAnsi="宋体" w:cs="宋体"/>
          <w:bCs/>
        </w:rPr>
        <w:t>终端节点。</w:t>
      </w:r>
    </w:p>
    <w:p>
      <w:pPr>
        <w:pStyle w:val="23"/>
        <w:ind w:left="360" w:firstLine="480"/>
        <w:rPr>
          <w:rFonts w:ascii="宋体" w:hAnsi="宋体" w:cs="宋体"/>
          <w:bCs/>
        </w:rPr>
      </w:pPr>
      <w:r>
        <w:rPr>
          <w:rFonts w:ascii="宋体" w:hAnsi="宋体" w:cs="宋体"/>
          <w:bCs/>
        </w:rPr>
        <w:t>2</w:t>
      </w:r>
      <w:r>
        <w:rPr>
          <w:rFonts w:hint="eastAsia" w:ascii="宋体" w:hAnsi="宋体" w:cs="宋体"/>
          <w:bCs/>
        </w:rPr>
        <w:t>、支持对终端进行单/多标签标记；</w:t>
      </w:r>
    </w:p>
    <w:p>
      <w:pPr>
        <w:pStyle w:val="23"/>
        <w:ind w:left="360" w:firstLine="480"/>
        <w:rPr>
          <w:rFonts w:ascii="宋体" w:hAnsi="宋体" w:cs="宋体"/>
          <w:bCs/>
        </w:rPr>
      </w:pPr>
      <w:r>
        <w:rPr>
          <w:rFonts w:ascii="宋体" w:hAnsi="宋体" w:cs="宋体"/>
          <w:bCs/>
        </w:rPr>
        <w:t>3</w:t>
      </w:r>
      <w:r>
        <w:rPr>
          <w:rFonts w:hint="eastAsia" w:ascii="宋体" w:hAnsi="宋体" w:cs="宋体"/>
          <w:bCs/>
        </w:rPr>
        <w:t>、控制中心支持全网/以分组、标签为单位/指定某些客户端定制操作，即时/定时实现客户端三种病毒查杀模式、显示通知、关机、重启、升级等操作，并对以上操作配置详情，客户端执行情况跟踪，实现控制中心对客户端的操作监控。支持对客户端上述操作的快速定制。</w:t>
      </w:r>
    </w:p>
    <w:p>
      <w:pPr>
        <w:pStyle w:val="23"/>
        <w:ind w:left="360" w:firstLine="480"/>
        <w:rPr>
          <w:rFonts w:ascii="宋体" w:hAnsi="宋体" w:cs="宋体"/>
          <w:bCs/>
        </w:rPr>
      </w:pPr>
      <w:r>
        <w:rPr>
          <w:rFonts w:ascii="宋体" w:hAnsi="宋体" w:cs="宋体"/>
          <w:bCs/>
        </w:rPr>
        <w:t>4</w:t>
      </w:r>
      <w:r>
        <w:rPr>
          <w:rFonts w:hint="eastAsia" w:ascii="宋体" w:hAnsi="宋体" w:cs="宋体"/>
          <w:bCs/>
        </w:rPr>
        <w:t>、控制中心支持全网/以分组、标签为单位/指定某些客户端定制策略，支持指定客户端策略锁定。定制策略包括病毒防御（文件实时监控、恶意行为监控、U盘保护、下载保护、邮件监控）、系统防御（系统加固、软件安装拦截、浏览器保护）、网络防御（黑客入侵拦截、对外攻击检测、恶意网站拦截、IP协议控制、IP黑名单）等；</w:t>
      </w:r>
    </w:p>
    <w:p>
      <w:pPr>
        <w:pStyle w:val="23"/>
        <w:ind w:left="360" w:firstLine="480"/>
        <w:rPr>
          <w:rFonts w:ascii="宋体" w:hAnsi="宋体" w:cs="宋体"/>
          <w:bCs/>
        </w:rPr>
      </w:pPr>
      <w:r>
        <w:rPr>
          <w:rFonts w:ascii="宋体" w:hAnsi="宋体" w:cs="宋体"/>
          <w:bCs/>
        </w:rPr>
        <w:t>5</w:t>
      </w:r>
      <w:r>
        <w:rPr>
          <w:rFonts w:hint="eastAsia" w:ascii="宋体" w:hAnsi="宋体" w:cs="宋体"/>
          <w:bCs/>
        </w:rPr>
        <w:t>、支持设置客户端与控制中心的通讯时间间隔；</w:t>
      </w:r>
    </w:p>
    <w:p>
      <w:pPr>
        <w:pStyle w:val="23"/>
        <w:ind w:left="360" w:firstLine="480"/>
        <w:rPr>
          <w:rFonts w:ascii="宋体" w:hAnsi="宋体" w:cs="宋体"/>
          <w:bCs/>
        </w:rPr>
      </w:pPr>
      <w:r>
        <w:rPr>
          <w:rFonts w:ascii="宋体" w:hAnsi="宋体" w:cs="宋体"/>
          <w:bCs/>
        </w:rPr>
        <w:t>6</w:t>
      </w:r>
      <w:r>
        <w:rPr>
          <w:rFonts w:hint="eastAsia" w:ascii="宋体" w:hAnsi="宋体" w:cs="宋体"/>
          <w:bCs/>
        </w:rPr>
        <w:t>、支持单/多客户端不同管理中心迁移；</w:t>
      </w:r>
    </w:p>
    <w:p>
      <w:pPr>
        <w:pStyle w:val="23"/>
        <w:ind w:left="360" w:firstLine="480"/>
        <w:rPr>
          <w:rFonts w:ascii="宋体" w:hAnsi="宋体" w:cs="宋体"/>
          <w:bCs/>
        </w:rPr>
      </w:pPr>
      <w:r>
        <w:rPr>
          <w:rFonts w:ascii="宋体" w:hAnsi="宋体" w:cs="宋体"/>
          <w:bCs/>
        </w:rPr>
        <w:t>7</w:t>
      </w:r>
      <w:r>
        <w:rPr>
          <w:rFonts w:hint="eastAsia" w:ascii="宋体" w:hAnsi="宋体" w:cs="宋体"/>
          <w:bCs/>
        </w:rPr>
        <w:t>、支持虚拟补丁功能，针对网络数据流的深层分析，检测入站流量并保护应用程序免受攻击，有效阻止勒索病毒等高危威胁的入侵；</w:t>
      </w:r>
    </w:p>
    <w:p>
      <w:pPr>
        <w:pStyle w:val="23"/>
        <w:ind w:left="360" w:firstLine="480"/>
        <w:rPr>
          <w:rFonts w:ascii="宋体" w:hAnsi="宋体" w:cs="宋体"/>
          <w:bCs/>
        </w:rPr>
      </w:pPr>
      <w:r>
        <w:rPr>
          <w:rFonts w:ascii="宋体" w:hAnsi="宋体" w:cs="宋体"/>
          <w:bCs/>
        </w:rPr>
        <w:t>8</w:t>
      </w:r>
      <w:r>
        <w:rPr>
          <w:rFonts w:hint="eastAsia" w:ascii="宋体" w:hAnsi="宋体" w:cs="宋体"/>
          <w:bCs/>
        </w:rPr>
        <w:t>、支持内容拦截主动防御，当文件被执行、修改、访问时，反病毒引擎对相应文件进行扫描，如扫描到威胁则阻断用户对该恶意威胁的触碰并根据需要进行隔离操作；支持规则拦截主动防御，程序执行时，规则拦截层开始生效，并根据基础防护或自定义防护规则，对程序产生的违例动作进行拦截；支持行为拦截主动防御，当发现威胁时，行为拦截层阻止威胁进程及关联进程、线程的执行，并尽可能地回滚已经产生的潜在风险，实现病毒行为监控，软件安装拦截；</w:t>
      </w:r>
    </w:p>
    <w:p>
      <w:pPr>
        <w:pStyle w:val="23"/>
        <w:ind w:left="360" w:firstLine="480"/>
        <w:rPr>
          <w:rFonts w:ascii="宋体" w:hAnsi="宋体" w:cs="宋体"/>
          <w:bCs/>
        </w:rPr>
      </w:pPr>
      <w:r>
        <w:rPr>
          <w:rFonts w:ascii="宋体" w:hAnsi="宋体" w:cs="宋体"/>
          <w:bCs/>
        </w:rPr>
        <w:t>9</w:t>
      </w:r>
      <w:r>
        <w:rPr>
          <w:rFonts w:hint="eastAsia" w:ascii="宋体" w:hAnsi="宋体" w:cs="宋体"/>
          <w:bCs/>
        </w:rPr>
        <w:t>、支持报表内容、周期、推送、输出格式定制，内容设定模板任意组合包含终端/部门/责任人危险排行统计、防御类型分布统计、病毒类型分布统计、病毒排行统计、病毒趋势统计等统计情景及威胁Top10、Top20、Top30排行；周期设定任意组合日、周、月周期，定时生成报表；推送设定任意接收报表人员；输出格式设定Excel、Word、HTML、PDF等通用格式输出；</w:t>
      </w:r>
    </w:p>
    <w:p>
      <w:pPr>
        <w:pStyle w:val="23"/>
        <w:ind w:left="360" w:firstLine="480"/>
        <w:rPr>
          <w:rFonts w:ascii="宋体" w:hAnsi="宋体" w:cs="宋体"/>
          <w:bCs/>
        </w:rPr>
      </w:pPr>
      <w:r>
        <w:rPr>
          <w:rFonts w:ascii="宋体" w:hAnsi="宋体" w:cs="宋体"/>
          <w:bCs/>
        </w:rPr>
        <w:t>10</w:t>
      </w:r>
      <w:r>
        <w:rPr>
          <w:rFonts w:hint="eastAsia" w:ascii="宋体" w:hAnsi="宋体" w:cs="宋体"/>
          <w:bCs/>
        </w:rPr>
        <w:t>、支持对客户端上报的安全日志进行审计、告警，可预置字段及自定义字段过滤详细日志，快速定位终端安全状况；定制符合企业敏感程度的告警规则，达到告警阈值，产生告警日志并定制推送，保证告警及时性；</w:t>
      </w:r>
    </w:p>
    <w:p>
      <w:pPr>
        <w:pStyle w:val="23"/>
        <w:ind w:left="360" w:firstLine="480"/>
        <w:rPr>
          <w:rFonts w:ascii="宋体" w:hAnsi="宋体" w:eastAsia="宋体" w:cs="宋体"/>
          <w:bCs/>
        </w:rPr>
      </w:pPr>
      <w:r>
        <w:rPr>
          <w:rFonts w:hint="eastAsia" w:ascii="宋体" w:hAnsi="宋体" w:cs="宋体"/>
          <w:bCs/>
        </w:rPr>
        <w:t>11、</w:t>
      </w:r>
      <w:r>
        <w:rPr>
          <w:rFonts w:ascii="宋体" w:hAnsi="宋体" w:eastAsia="宋体" w:cs="宋体"/>
          <w:bCs/>
        </w:rPr>
        <w:t>能够</w:t>
      </w:r>
      <w:r>
        <w:rPr>
          <w:rFonts w:hint="eastAsia" w:ascii="宋体" w:hAnsi="宋体" w:eastAsia="宋体" w:cs="宋体"/>
          <w:bCs/>
        </w:rPr>
        <w:t>支持客户端主动升级及平台即时/定时推送升级；支持全网/以分组、标签为单位/指定某些客户端定制不同版本升级包，实现差异管理、灰度升级；提供截图；</w:t>
      </w:r>
    </w:p>
    <w:p>
      <w:pPr>
        <w:pStyle w:val="23"/>
        <w:ind w:left="360" w:firstLine="480"/>
        <w:rPr>
          <w:rFonts w:ascii="宋体" w:hAnsi="宋体" w:eastAsia="宋体" w:cs="宋体"/>
          <w:bCs/>
        </w:rPr>
      </w:pPr>
      <w:r>
        <w:rPr>
          <w:rFonts w:hint="eastAsia" w:ascii="宋体" w:hAnsi="宋体" w:eastAsia="宋体" w:cs="宋体"/>
          <w:bCs/>
        </w:rPr>
        <w:t>12、对流行病毒的检测能力超过98%的检出率，超过98%的清除率，小于0.1%的误报率，能够提供提供第三方测试证明；</w:t>
      </w:r>
    </w:p>
    <w:p>
      <w:pPr>
        <w:pStyle w:val="23"/>
        <w:ind w:left="360" w:firstLine="480"/>
        <w:rPr>
          <w:rFonts w:ascii="宋体" w:hAnsi="宋体" w:cs="宋体"/>
          <w:bCs/>
        </w:rPr>
      </w:pPr>
      <w:r>
        <w:rPr>
          <w:rFonts w:ascii="宋体" w:hAnsi="宋体" w:cs="宋体"/>
          <w:bCs/>
        </w:rPr>
        <w:t>1</w:t>
      </w:r>
      <w:r>
        <w:rPr>
          <w:rFonts w:hint="eastAsia" w:ascii="宋体" w:hAnsi="宋体" w:cs="宋体"/>
          <w:bCs/>
        </w:rPr>
        <w:t>3、提供原厂</w:t>
      </w:r>
      <w:r>
        <w:rPr>
          <w:rFonts w:ascii="宋体" w:hAnsi="宋体" w:cs="宋体"/>
          <w:bCs/>
        </w:rPr>
        <w:t>1</w:t>
      </w:r>
      <w:r>
        <w:rPr>
          <w:rFonts w:hint="eastAsia" w:ascii="宋体" w:hAnsi="宋体" w:cs="宋体"/>
          <w:bCs/>
        </w:rPr>
        <w:t>年免费售后服务。</w:t>
      </w:r>
    </w:p>
    <w:p>
      <w:pPr>
        <w:spacing w:beforeLines="50"/>
        <w:rPr>
          <w:b/>
          <w:sz w:val="28"/>
          <w:szCs w:val="28"/>
        </w:rPr>
      </w:pPr>
      <w:r>
        <w:rPr>
          <w:rFonts w:hint="eastAsia"/>
          <w:b/>
          <w:sz w:val="28"/>
          <w:szCs w:val="28"/>
        </w:rPr>
        <w:t>（八）等级保护咨询与加固服务（</w:t>
      </w:r>
      <w:r>
        <w:rPr>
          <w:b/>
          <w:sz w:val="28"/>
          <w:szCs w:val="28"/>
        </w:rPr>
        <w:t>1</w:t>
      </w:r>
      <w:r>
        <w:rPr>
          <w:rFonts w:hint="eastAsia"/>
          <w:b/>
          <w:sz w:val="28"/>
          <w:szCs w:val="28"/>
        </w:rPr>
        <w:t>项）</w:t>
      </w:r>
    </w:p>
    <w:p>
      <w:pPr>
        <w:rPr>
          <w:rFonts w:ascii="宋体" w:hAnsi="宋体"/>
          <w:b/>
          <w:szCs w:val="24"/>
        </w:rPr>
      </w:pPr>
      <w:r>
        <w:rPr>
          <w:rFonts w:hint="eastAsia" w:ascii="宋体" w:hAnsi="宋体"/>
          <w:b/>
          <w:szCs w:val="24"/>
        </w:rPr>
        <w:t>一、项目范围</w:t>
      </w:r>
    </w:p>
    <w:p>
      <w:pPr>
        <w:ind w:firstLine="480" w:firstLineChars="200"/>
        <w:rPr>
          <w:rFonts w:ascii="宋体" w:hAnsi="宋体"/>
          <w:szCs w:val="24"/>
        </w:rPr>
      </w:pPr>
      <w:r>
        <w:rPr>
          <w:rFonts w:hint="eastAsia" w:asciiTheme="minorEastAsia" w:hAnsiTheme="minorEastAsia"/>
          <w:szCs w:val="24"/>
        </w:rPr>
        <w:t>★</w:t>
      </w:r>
      <w:r>
        <w:rPr>
          <w:rFonts w:hint="eastAsia" w:ascii="宋体" w:hAnsi="宋体"/>
          <w:szCs w:val="24"/>
        </w:rPr>
        <w:t>本项目应针对核心业务系统进行等级保护及加固改造服务，这些核心业务系统包括医院信息系统（HIS）、检验信息系统（LIS）、影像信息系统（PACS）、电子病历系统（EMR）等业务系统，供应商应充分考虑改造过程中所可能涉及的数据迁移、接口改造、业务流程对接等问题，在采购人参与沟通协调下，能够解决核心业务系统改造过程所可能导致的系统故障、医院业务中断、数据错误等突发事故，并充分考虑到报价中，采购人不再因此承担费用，供应商因对此做出书面承诺。</w:t>
      </w:r>
    </w:p>
    <w:p>
      <w:pPr>
        <w:rPr>
          <w:rFonts w:ascii="宋体" w:hAnsi="宋体"/>
          <w:b/>
          <w:szCs w:val="24"/>
        </w:rPr>
      </w:pPr>
      <w:r>
        <w:rPr>
          <w:rFonts w:hint="eastAsia" w:ascii="宋体" w:hAnsi="宋体"/>
          <w:b/>
          <w:szCs w:val="24"/>
        </w:rPr>
        <w:t>二、服务周期</w:t>
      </w:r>
    </w:p>
    <w:p>
      <w:pPr>
        <w:ind w:firstLine="480" w:firstLineChars="200"/>
        <w:rPr>
          <w:rFonts w:ascii="宋体" w:hAnsi="宋体"/>
          <w:szCs w:val="24"/>
        </w:rPr>
      </w:pPr>
      <w:r>
        <w:rPr>
          <w:rFonts w:hint="eastAsia" w:ascii="宋体" w:hAnsi="宋体"/>
          <w:szCs w:val="24"/>
        </w:rPr>
        <w:t>自合同签定之日至备案系统通过测评或1年，以先到为止。</w:t>
      </w:r>
    </w:p>
    <w:p>
      <w:pPr>
        <w:rPr>
          <w:rFonts w:ascii="宋体" w:hAnsi="宋体"/>
          <w:b/>
          <w:szCs w:val="24"/>
        </w:rPr>
      </w:pPr>
      <w:r>
        <w:rPr>
          <w:rFonts w:hint="eastAsia" w:ascii="宋体" w:hAnsi="宋体"/>
          <w:b/>
          <w:szCs w:val="24"/>
        </w:rPr>
        <w:t>三、服务内容</w:t>
      </w:r>
    </w:p>
    <w:p>
      <w:pPr>
        <w:ind w:firstLine="480" w:firstLineChars="200"/>
        <w:rPr>
          <w:rFonts w:ascii="宋体" w:hAnsi="宋体"/>
          <w:szCs w:val="24"/>
        </w:rPr>
      </w:pPr>
      <w:r>
        <w:rPr>
          <w:rFonts w:hint="eastAsia" w:asciiTheme="minorEastAsia" w:hAnsiTheme="minorEastAsia"/>
          <w:szCs w:val="24"/>
        </w:rPr>
        <w:t>★</w:t>
      </w:r>
      <w:r>
        <w:rPr>
          <w:rFonts w:hint="eastAsia" w:ascii="宋体" w:hAnsi="宋体"/>
          <w:szCs w:val="24"/>
        </w:rPr>
        <w:t>满足等级保护2.0的要求，供应商能够保证设计的方案符合等保2.0标准，测评机构必须按照等级保护2.0的测评标准进行测评。</w:t>
      </w:r>
    </w:p>
    <w:p>
      <w:pPr>
        <w:ind w:firstLine="480" w:firstLineChars="200"/>
        <w:rPr>
          <w:rFonts w:ascii="宋体" w:hAnsi="宋体"/>
          <w:szCs w:val="24"/>
        </w:rPr>
      </w:pPr>
      <w:r>
        <w:rPr>
          <w:rFonts w:hint="eastAsia" w:ascii="宋体" w:hAnsi="宋体"/>
          <w:szCs w:val="24"/>
        </w:rPr>
        <w:t>针对服务范围内的信息系统开展信息安全服务工作，参照公安部印发《GB/T   22239-2008 信息安全技术 信息系统安全等级保护基本要求》等标准规范要求，结合行业特点和安全需求，为信息系统提供物理安全、网络安全、主机安全、应用安全、数据安全以及安全管理制度等方面的信息安全需求分析、措施设 计、安全加固、制度编写等安全服务工作。</w:t>
      </w:r>
    </w:p>
    <w:p>
      <w:pPr>
        <w:ind w:firstLine="480" w:firstLineChars="200"/>
        <w:rPr>
          <w:rFonts w:ascii="宋体" w:hAnsi="宋体"/>
          <w:szCs w:val="24"/>
        </w:rPr>
      </w:pPr>
      <w:r>
        <w:rPr>
          <w:rFonts w:hint="eastAsia" w:ascii="宋体" w:hAnsi="宋体"/>
          <w:szCs w:val="24"/>
        </w:rPr>
        <w:t>针对服务范围内信息系统安全服务具体工作内容如下：</w:t>
      </w:r>
    </w:p>
    <w:p>
      <w:pPr>
        <w:pStyle w:val="23"/>
        <w:ind w:left="360" w:firstLine="482"/>
        <w:rPr>
          <w:rFonts w:ascii="宋体" w:hAnsi="宋体" w:cs="宋体"/>
          <w:b/>
          <w:szCs w:val="24"/>
        </w:rPr>
      </w:pPr>
      <w:bookmarkStart w:id="0" w:name="_Toc10557766"/>
      <w:r>
        <w:rPr>
          <w:rFonts w:hint="eastAsia" w:ascii="宋体" w:hAnsi="宋体" w:cs="宋体"/>
          <w:b/>
          <w:szCs w:val="24"/>
        </w:rPr>
        <w:t>资产分析服务</w:t>
      </w:r>
      <w:bookmarkEnd w:id="0"/>
    </w:p>
    <w:p>
      <w:pPr>
        <w:pStyle w:val="23"/>
        <w:ind w:left="360" w:firstLine="480"/>
        <w:rPr>
          <w:rFonts w:ascii="宋体" w:hAnsi="宋体" w:cs="宋体"/>
          <w:bCs/>
          <w:szCs w:val="24"/>
        </w:rPr>
      </w:pPr>
      <w:r>
        <w:rPr>
          <w:rFonts w:hint="eastAsia" w:ascii="宋体" w:hAnsi="宋体" w:cs="宋体"/>
          <w:bCs/>
          <w:szCs w:val="24"/>
        </w:rPr>
        <w:t>根据服务范围内的应用组成，派遣专业工程师到现场整理各个系统的网络结构拓扑以及相关联的资产，编制信息系统资产清单及资产报告；</w:t>
      </w:r>
    </w:p>
    <w:p>
      <w:pPr>
        <w:pStyle w:val="23"/>
        <w:ind w:left="360" w:firstLine="480"/>
        <w:rPr>
          <w:rFonts w:ascii="宋体" w:hAnsi="宋体" w:cs="宋体"/>
          <w:bCs/>
          <w:szCs w:val="24"/>
        </w:rPr>
      </w:pPr>
      <w:r>
        <w:rPr>
          <w:rFonts w:hint="eastAsia" w:ascii="宋体" w:hAnsi="宋体" w:cs="宋体"/>
          <w:bCs/>
          <w:szCs w:val="24"/>
        </w:rPr>
        <w:t>对服务范围内信息系统开展物理环境、网络结构、设备配置、应用系统以及管理制度进行调研和梳理，编制信息系统详细描述文档。</w:t>
      </w:r>
    </w:p>
    <w:p>
      <w:pPr>
        <w:pStyle w:val="23"/>
        <w:ind w:left="360" w:firstLine="482"/>
        <w:rPr>
          <w:rFonts w:ascii="宋体" w:hAnsi="宋体" w:cs="宋体"/>
          <w:b/>
          <w:szCs w:val="24"/>
        </w:rPr>
      </w:pPr>
      <w:bookmarkStart w:id="1" w:name="_Toc10557767"/>
      <w:r>
        <w:rPr>
          <w:rFonts w:hint="eastAsia" w:ascii="宋体" w:hAnsi="宋体" w:cs="宋体"/>
          <w:b/>
          <w:szCs w:val="24"/>
        </w:rPr>
        <w:t>风险分析服务</w:t>
      </w:r>
      <w:bookmarkEnd w:id="1"/>
    </w:p>
    <w:p>
      <w:pPr>
        <w:pStyle w:val="23"/>
        <w:ind w:left="360" w:firstLine="480"/>
        <w:rPr>
          <w:rFonts w:ascii="宋体" w:hAnsi="宋体" w:cs="宋体"/>
          <w:bCs/>
          <w:szCs w:val="24"/>
        </w:rPr>
      </w:pPr>
      <w:r>
        <w:rPr>
          <w:rFonts w:ascii="宋体" w:hAnsi="宋体" w:cs="宋体"/>
          <w:bCs/>
          <w:szCs w:val="24"/>
        </w:rPr>
        <w:t>a)</w:t>
      </w:r>
      <w:r>
        <w:rPr>
          <w:rFonts w:ascii="宋体" w:hAnsi="宋体" w:cs="宋体"/>
          <w:bCs/>
          <w:szCs w:val="24"/>
        </w:rPr>
        <w:tab/>
      </w:r>
      <w:r>
        <w:rPr>
          <w:rFonts w:hint="eastAsia" w:ascii="宋体" w:hAnsi="宋体" w:cs="宋体"/>
          <w:bCs/>
          <w:szCs w:val="24"/>
        </w:rPr>
        <w:t>对单位内网常见威胁进行评估并根据等级保护要求结合单位具体情况编写单位信息安全基线库。</w:t>
      </w:r>
    </w:p>
    <w:p>
      <w:pPr>
        <w:pStyle w:val="23"/>
        <w:ind w:left="360" w:firstLine="480"/>
        <w:rPr>
          <w:rFonts w:ascii="宋体" w:hAnsi="宋体" w:cs="宋体"/>
          <w:bCs/>
          <w:szCs w:val="24"/>
        </w:rPr>
      </w:pPr>
      <w:r>
        <w:rPr>
          <w:rFonts w:ascii="宋体" w:hAnsi="宋体" w:cs="宋体"/>
          <w:bCs/>
          <w:szCs w:val="24"/>
        </w:rPr>
        <w:t>b)</w:t>
      </w:r>
      <w:r>
        <w:rPr>
          <w:rFonts w:ascii="宋体" w:hAnsi="宋体" w:cs="宋体"/>
          <w:bCs/>
          <w:szCs w:val="24"/>
        </w:rPr>
        <w:tab/>
      </w:r>
      <w:r>
        <w:rPr>
          <w:rFonts w:hint="eastAsia" w:ascii="宋体" w:hAnsi="宋体" w:cs="宋体"/>
          <w:bCs/>
          <w:szCs w:val="24"/>
        </w:rPr>
        <w:t>通过现场评估、脆弱性评估以及渗透测试等技术手段分析信息系统安全风险以及基线差距。</w:t>
      </w:r>
    </w:p>
    <w:p>
      <w:pPr>
        <w:pStyle w:val="23"/>
        <w:ind w:left="360" w:firstLine="482"/>
        <w:rPr>
          <w:rFonts w:ascii="宋体" w:hAnsi="宋体" w:cs="宋体"/>
          <w:b/>
          <w:szCs w:val="24"/>
        </w:rPr>
      </w:pPr>
      <w:bookmarkStart w:id="2" w:name="_Toc10557768"/>
      <w:r>
        <w:rPr>
          <w:rFonts w:hint="eastAsia" w:ascii="宋体" w:hAnsi="宋体" w:cs="宋体"/>
          <w:b/>
          <w:szCs w:val="24"/>
        </w:rPr>
        <w:t>差距分析服务</w:t>
      </w:r>
      <w:bookmarkEnd w:id="2"/>
    </w:p>
    <w:p>
      <w:pPr>
        <w:pStyle w:val="23"/>
        <w:ind w:left="360" w:firstLine="480"/>
        <w:rPr>
          <w:rFonts w:ascii="宋体" w:hAnsi="宋体" w:cs="宋体"/>
          <w:bCs/>
          <w:szCs w:val="24"/>
        </w:rPr>
      </w:pPr>
      <w:r>
        <w:rPr>
          <w:rFonts w:ascii="宋体" w:hAnsi="宋体" w:cs="宋体"/>
          <w:bCs/>
          <w:szCs w:val="24"/>
        </w:rPr>
        <w:t>a)</w:t>
      </w:r>
      <w:r>
        <w:rPr>
          <w:rFonts w:ascii="宋体" w:hAnsi="宋体" w:cs="宋体"/>
          <w:bCs/>
          <w:szCs w:val="24"/>
        </w:rPr>
        <w:tab/>
      </w:r>
      <w:r>
        <w:rPr>
          <w:rFonts w:hint="eastAsia" w:ascii="宋体" w:hAnsi="宋体" w:cs="宋体"/>
          <w:bCs/>
          <w:szCs w:val="24"/>
        </w:rPr>
        <w:t>在安全评估和信息系统定级的基础上，根据《信息系统安全保护等级基本要求》将定级信息系统等级保护的各项基本要求与信息安全现状进行比较分析，从管理和技术两个层面找出存在的问题并进行分析。</w:t>
      </w:r>
    </w:p>
    <w:p>
      <w:pPr>
        <w:pStyle w:val="23"/>
        <w:ind w:left="360" w:firstLine="480"/>
        <w:rPr>
          <w:rFonts w:ascii="宋体" w:hAnsi="宋体" w:cs="宋体"/>
          <w:bCs/>
          <w:szCs w:val="24"/>
        </w:rPr>
      </w:pPr>
      <w:r>
        <w:rPr>
          <w:rFonts w:ascii="宋体" w:hAnsi="宋体" w:cs="宋体"/>
          <w:bCs/>
          <w:szCs w:val="24"/>
        </w:rPr>
        <w:t>b)</w:t>
      </w:r>
      <w:r>
        <w:rPr>
          <w:rFonts w:ascii="宋体" w:hAnsi="宋体" w:cs="宋体"/>
          <w:bCs/>
          <w:szCs w:val="24"/>
        </w:rPr>
        <w:tab/>
      </w:r>
      <w:r>
        <w:rPr>
          <w:rFonts w:hint="eastAsia" w:ascii="宋体" w:hAnsi="宋体" w:cs="宋体"/>
          <w:bCs/>
          <w:szCs w:val="24"/>
        </w:rPr>
        <w:t>对于需要增加投资，部署新的信息安全产品和技术的整改措施，双方根据整改方案另行协商和实施。</w:t>
      </w:r>
    </w:p>
    <w:p>
      <w:pPr>
        <w:pStyle w:val="23"/>
        <w:ind w:left="360" w:firstLine="482"/>
        <w:rPr>
          <w:rFonts w:ascii="宋体" w:hAnsi="宋体" w:cs="宋体"/>
          <w:b/>
          <w:szCs w:val="24"/>
        </w:rPr>
      </w:pPr>
      <w:bookmarkStart w:id="3" w:name="_Toc10557769"/>
      <w:r>
        <w:rPr>
          <w:rFonts w:hint="eastAsia" w:ascii="宋体" w:hAnsi="宋体" w:cs="宋体"/>
          <w:b/>
          <w:szCs w:val="24"/>
        </w:rPr>
        <w:t>需求分析与设计服务</w:t>
      </w:r>
      <w:bookmarkEnd w:id="3"/>
    </w:p>
    <w:p>
      <w:pPr>
        <w:pStyle w:val="23"/>
        <w:ind w:left="360" w:firstLine="480"/>
        <w:rPr>
          <w:rFonts w:ascii="宋体" w:hAnsi="宋体" w:cs="宋体"/>
          <w:bCs/>
          <w:szCs w:val="24"/>
        </w:rPr>
      </w:pPr>
      <w:r>
        <w:rPr>
          <w:rFonts w:ascii="宋体" w:hAnsi="宋体" w:cs="宋体"/>
          <w:bCs/>
          <w:szCs w:val="24"/>
        </w:rPr>
        <w:t>a)</w:t>
      </w:r>
      <w:r>
        <w:rPr>
          <w:rFonts w:ascii="宋体" w:hAnsi="宋体" w:cs="宋体"/>
          <w:bCs/>
          <w:szCs w:val="24"/>
        </w:rPr>
        <w:tab/>
      </w:r>
      <w:r>
        <w:rPr>
          <w:rFonts w:hint="eastAsia" w:ascii="宋体" w:hAnsi="宋体" w:cs="宋体"/>
          <w:bCs/>
          <w:szCs w:val="24"/>
        </w:rPr>
        <w:t>对服务范围内信息系统按照差距分析报告对应策略设计整改措施，面向保护对象设计安全计算环境安全、安全区域边界安全、安全通信网络等方面的整改设计方案；</w:t>
      </w:r>
    </w:p>
    <w:p>
      <w:pPr>
        <w:pStyle w:val="23"/>
        <w:ind w:left="360" w:firstLine="480"/>
        <w:rPr>
          <w:rFonts w:ascii="宋体" w:hAnsi="宋体" w:cs="宋体"/>
          <w:bCs/>
          <w:szCs w:val="24"/>
        </w:rPr>
      </w:pPr>
      <w:r>
        <w:rPr>
          <w:rFonts w:ascii="宋体" w:hAnsi="宋体" w:cs="宋体"/>
          <w:bCs/>
          <w:szCs w:val="24"/>
        </w:rPr>
        <w:t>b)</w:t>
      </w:r>
      <w:r>
        <w:rPr>
          <w:rFonts w:ascii="宋体" w:hAnsi="宋体" w:cs="宋体"/>
          <w:bCs/>
          <w:szCs w:val="24"/>
        </w:rPr>
        <w:tab/>
      </w:r>
      <w:r>
        <w:rPr>
          <w:rFonts w:hint="eastAsia" w:ascii="宋体" w:hAnsi="宋体" w:cs="宋体"/>
          <w:bCs/>
          <w:szCs w:val="24"/>
        </w:rPr>
        <w:t>开展详细设计工作，完成网络结构框架设计、功能设计、性能设计、部署方案设计、安全策略设计等方面，形成安全整改实施规范书；</w:t>
      </w:r>
    </w:p>
    <w:p>
      <w:pPr>
        <w:pStyle w:val="23"/>
        <w:ind w:left="360" w:firstLine="480"/>
        <w:rPr>
          <w:rFonts w:ascii="宋体" w:hAnsi="宋体" w:cs="宋体"/>
          <w:bCs/>
          <w:szCs w:val="24"/>
        </w:rPr>
      </w:pPr>
      <w:r>
        <w:rPr>
          <w:rFonts w:ascii="宋体" w:hAnsi="宋体" w:cs="宋体"/>
          <w:bCs/>
          <w:szCs w:val="24"/>
        </w:rPr>
        <w:t xml:space="preserve">c) </w:t>
      </w:r>
      <w:r>
        <w:rPr>
          <w:rFonts w:hint="eastAsia" w:ascii="宋体" w:hAnsi="宋体" w:cs="宋体"/>
          <w:bCs/>
          <w:szCs w:val="24"/>
        </w:rPr>
        <w:t>提供信息安全等级保护建设详细方案书，应该包括具体的实施内容、实施流程、风险管理和进度控制等。</w:t>
      </w:r>
    </w:p>
    <w:p>
      <w:pPr>
        <w:pStyle w:val="23"/>
        <w:ind w:left="360" w:firstLine="482"/>
        <w:rPr>
          <w:rFonts w:ascii="宋体" w:hAnsi="宋体" w:cs="宋体"/>
          <w:b/>
          <w:szCs w:val="24"/>
        </w:rPr>
      </w:pPr>
      <w:bookmarkStart w:id="4" w:name="_Toc10557770"/>
      <w:bookmarkStart w:id="5" w:name="_Toc516044797"/>
      <w:r>
        <w:rPr>
          <w:rFonts w:hint="eastAsia" w:ascii="宋体" w:hAnsi="宋体" w:cs="宋体"/>
          <w:b/>
          <w:szCs w:val="24"/>
        </w:rPr>
        <w:t>安全整改加固服务</w:t>
      </w:r>
      <w:bookmarkEnd w:id="4"/>
      <w:bookmarkEnd w:id="5"/>
    </w:p>
    <w:p>
      <w:pPr>
        <w:pStyle w:val="23"/>
        <w:ind w:left="360" w:firstLine="480"/>
        <w:rPr>
          <w:rFonts w:ascii="宋体" w:hAnsi="宋体" w:cs="宋体"/>
          <w:bCs/>
          <w:szCs w:val="24"/>
        </w:rPr>
      </w:pPr>
      <w:r>
        <w:rPr>
          <w:rFonts w:ascii="宋体" w:hAnsi="宋体" w:cs="宋体"/>
          <w:bCs/>
          <w:szCs w:val="24"/>
        </w:rPr>
        <w:t>a)</w:t>
      </w:r>
      <w:r>
        <w:rPr>
          <w:rFonts w:ascii="宋体" w:hAnsi="宋体" w:cs="宋体"/>
          <w:bCs/>
          <w:szCs w:val="24"/>
        </w:rPr>
        <w:tab/>
      </w:r>
      <w:r>
        <w:rPr>
          <w:rFonts w:hint="eastAsia" w:ascii="宋体" w:hAnsi="宋体" w:cs="宋体"/>
          <w:bCs/>
          <w:szCs w:val="24"/>
        </w:rPr>
        <w:t>派遣专业工程师到为单位服务器实施服务器病毒检查与清理、主机安全加固、数据库安全加固建议以及应用安全加固辅导；</w:t>
      </w:r>
    </w:p>
    <w:p>
      <w:pPr>
        <w:pStyle w:val="23"/>
        <w:ind w:left="360" w:firstLine="480"/>
        <w:rPr>
          <w:rFonts w:ascii="宋体" w:hAnsi="宋体" w:cs="宋体"/>
          <w:bCs/>
          <w:szCs w:val="24"/>
        </w:rPr>
      </w:pPr>
      <w:r>
        <w:rPr>
          <w:rFonts w:ascii="宋体" w:hAnsi="宋体" w:cs="宋体"/>
          <w:bCs/>
          <w:szCs w:val="24"/>
        </w:rPr>
        <w:t>b)</w:t>
      </w:r>
      <w:r>
        <w:rPr>
          <w:rFonts w:ascii="宋体" w:hAnsi="宋体" w:cs="宋体"/>
          <w:bCs/>
          <w:szCs w:val="24"/>
        </w:rPr>
        <w:tab/>
      </w:r>
      <w:r>
        <w:rPr>
          <w:rFonts w:hint="eastAsia" w:ascii="宋体" w:hAnsi="宋体" w:cs="宋体"/>
          <w:bCs/>
          <w:szCs w:val="24"/>
        </w:rPr>
        <w:t>安全加固实施前，应提交安全加固风险分析及风险规避说明书。</w:t>
      </w:r>
    </w:p>
    <w:p>
      <w:pPr>
        <w:pStyle w:val="23"/>
        <w:ind w:left="360" w:firstLine="482"/>
        <w:rPr>
          <w:rFonts w:ascii="宋体" w:hAnsi="宋体" w:cs="宋体"/>
          <w:b/>
          <w:szCs w:val="24"/>
        </w:rPr>
      </w:pPr>
      <w:bookmarkStart w:id="6" w:name="_Toc10557771"/>
      <w:bookmarkStart w:id="7" w:name="_Toc516044798"/>
      <w:r>
        <w:rPr>
          <w:rFonts w:hint="eastAsia" w:ascii="宋体" w:hAnsi="宋体" w:cs="宋体"/>
          <w:b/>
          <w:szCs w:val="24"/>
        </w:rPr>
        <w:t>策略复查服务</w:t>
      </w:r>
      <w:bookmarkEnd w:id="6"/>
      <w:bookmarkEnd w:id="7"/>
    </w:p>
    <w:p>
      <w:pPr>
        <w:pStyle w:val="23"/>
        <w:ind w:left="360" w:firstLine="480"/>
        <w:rPr>
          <w:rFonts w:ascii="宋体" w:hAnsi="宋体" w:cs="宋体"/>
          <w:bCs/>
          <w:szCs w:val="24"/>
        </w:rPr>
      </w:pPr>
      <w:r>
        <w:rPr>
          <w:rFonts w:ascii="宋体" w:hAnsi="宋体" w:cs="宋体"/>
          <w:bCs/>
          <w:szCs w:val="24"/>
        </w:rPr>
        <w:t>a)</w:t>
      </w:r>
      <w:r>
        <w:rPr>
          <w:rFonts w:ascii="宋体" w:hAnsi="宋体" w:cs="宋体"/>
          <w:bCs/>
          <w:szCs w:val="24"/>
        </w:rPr>
        <w:tab/>
      </w:r>
      <w:r>
        <w:rPr>
          <w:rFonts w:hint="eastAsia" w:ascii="宋体" w:hAnsi="宋体" w:cs="宋体"/>
          <w:bCs/>
          <w:szCs w:val="24"/>
        </w:rPr>
        <w:t>派遣专业工程师到现场针对加固前后的系统脆弱性进行复查，复查手段包括但不限于协议分析、漏洞扫描、漏洞验证以及配置核查等方法；</w:t>
      </w:r>
    </w:p>
    <w:p>
      <w:pPr>
        <w:pStyle w:val="23"/>
        <w:ind w:left="360" w:firstLine="480"/>
        <w:rPr>
          <w:rFonts w:ascii="宋体" w:hAnsi="宋体" w:cs="宋体"/>
          <w:bCs/>
          <w:szCs w:val="24"/>
        </w:rPr>
      </w:pPr>
      <w:r>
        <w:rPr>
          <w:rFonts w:ascii="宋体" w:hAnsi="宋体" w:cs="宋体"/>
          <w:bCs/>
          <w:szCs w:val="24"/>
        </w:rPr>
        <w:t>b)</w:t>
      </w:r>
      <w:r>
        <w:rPr>
          <w:rFonts w:ascii="宋体" w:hAnsi="宋体" w:cs="宋体"/>
          <w:bCs/>
          <w:szCs w:val="24"/>
        </w:rPr>
        <w:tab/>
      </w:r>
      <w:r>
        <w:rPr>
          <w:rFonts w:hint="eastAsia" w:ascii="宋体" w:hAnsi="宋体" w:cs="宋体"/>
          <w:bCs/>
          <w:szCs w:val="24"/>
        </w:rPr>
        <w:t>复查结束后，形成加固前后对比复查报告。</w:t>
      </w:r>
    </w:p>
    <w:p>
      <w:pPr>
        <w:pStyle w:val="23"/>
        <w:ind w:left="360" w:firstLine="482"/>
        <w:rPr>
          <w:rFonts w:ascii="宋体" w:hAnsi="宋体" w:cs="宋体"/>
          <w:b/>
          <w:szCs w:val="24"/>
        </w:rPr>
      </w:pPr>
      <w:bookmarkStart w:id="8" w:name="_Toc516044799"/>
      <w:bookmarkStart w:id="9" w:name="_Toc10557772"/>
      <w:r>
        <w:rPr>
          <w:rFonts w:hint="eastAsia" w:ascii="宋体" w:hAnsi="宋体" w:cs="宋体"/>
          <w:b/>
          <w:szCs w:val="24"/>
        </w:rPr>
        <w:t>管理制度辅助建设服务</w:t>
      </w:r>
      <w:bookmarkEnd w:id="8"/>
      <w:bookmarkEnd w:id="9"/>
    </w:p>
    <w:p>
      <w:pPr>
        <w:pStyle w:val="23"/>
        <w:ind w:left="360" w:firstLine="480"/>
        <w:rPr>
          <w:rFonts w:ascii="宋体" w:hAnsi="宋体" w:cs="宋体"/>
          <w:bCs/>
          <w:szCs w:val="24"/>
        </w:rPr>
      </w:pPr>
      <w:r>
        <w:rPr>
          <w:rFonts w:hint="eastAsia" w:ascii="宋体" w:hAnsi="宋体" w:cs="宋体"/>
          <w:bCs/>
          <w:szCs w:val="24"/>
        </w:rPr>
        <w:t>辅助用户编写方针、制度、各类记录表格模板在内的三层结构的安全管理制度，达到等级保护测评要求。</w:t>
      </w:r>
    </w:p>
    <w:p>
      <w:pPr>
        <w:pStyle w:val="23"/>
        <w:ind w:left="360" w:firstLine="482"/>
        <w:rPr>
          <w:rFonts w:ascii="宋体" w:hAnsi="宋体" w:cs="宋体"/>
          <w:b/>
          <w:szCs w:val="24"/>
        </w:rPr>
      </w:pPr>
      <w:bookmarkStart w:id="10" w:name="_Toc516044800"/>
      <w:bookmarkStart w:id="11" w:name="_Toc10557773"/>
      <w:r>
        <w:rPr>
          <w:rFonts w:hint="eastAsia" w:ascii="宋体" w:hAnsi="宋体" w:cs="宋体"/>
          <w:b/>
          <w:szCs w:val="24"/>
        </w:rPr>
        <w:t>定级咨询服务</w:t>
      </w:r>
      <w:bookmarkEnd w:id="10"/>
      <w:bookmarkEnd w:id="11"/>
    </w:p>
    <w:p>
      <w:pPr>
        <w:pStyle w:val="23"/>
        <w:ind w:left="360" w:firstLine="480"/>
        <w:rPr>
          <w:rFonts w:ascii="宋体" w:hAnsi="宋体" w:cs="宋体"/>
          <w:bCs/>
          <w:szCs w:val="24"/>
        </w:rPr>
      </w:pPr>
      <w:r>
        <w:rPr>
          <w:rFonts w:hint="eastAsia" w:ascii="宋体" w:hAnsi="宋体" w:cs="宋体"/>
          <w:bCs/>
          <w:szCs w:val="24"/>
        </w:rPr>
        <w:t>在</w:t>
      </w:r>
      <w:r>
        <w:rPr>
          <w:rFonts w:hint="eastAsia" w:asciiTheme="minorEastAsia" w:hAnsiTheme="minorEastAsia"/>
          <w:szCs w:val="24"/>
        </w:rPr>
        <w:t>采购人</w:t>
      </w:r>
      <w:r>
        <w:rPr>
          <w:rFonts w:hint="eastAsia" w:ascii="宋体" w:hAnsi="宋体" w:cs="宋体"/>
          <w:bCs/>
          <w:szCs w:val="24"/>
        </w:rPr>
        <w:t>信息系统自行定级的基础上，参照国家和地方对等级保护定级的有关要求，对信息系统开展摸底调查工作，掌握信息系统的基本情况，了解信息系统（包括信息网络）的业务类型、应用或服务范围、用户数量、系统结构、部署方式、安全策略、内控制度等信息，撰写信息系统定级报告，明确信息系统的边界和安全保护等级，说明定级的方法和理由。并收集整理定级系统参与福建省网络与信息安全测评中心安全等级测评所需的资料和文档。</w:t>
      </w:r>
    </w:p>
    <w:p>
      <w:pPr>
        <w:pStyle w:val="23"/>
        <w:ind w:left="360" w:firstLine="482"/>
        <w:rPr>
          <w:rFonts w:ascii="宋体" w:hAnsi="宋体" w:cs="宋体"/>
          <w:b/>
          <w:szCs w:val="24"/>
        </w:rPr>
      </w:pPr>
      <w:bookmarkStart w:id="12" w:name="_Toc10557774"/>
      <w:bookmarkStart w:id="13" w:name="_Toc516044801"/>
      <w:r>
        <w:rPr>
          <w:rFonts w:hint="eastAsia" w:ascii="宋体" w:hAnsi="宋体" w:cs="宋体"/>
          <w:b/>
          <w:szCs w:val="24"/>
        </w:rPr>
        <w:t>等保测评现场辅助服务</w:t>
      </w:r>
      <w:bookmarkEnd w:id="12"/>
      <w:bookmarkEnd w:id="13"/>
    </w:p>
    <w:p>
      <w:pPr>
        <w:pStyle w:val="23"/>
        <w:ind w:left="360" w:firstLine="480"/>
        <w:rPr>
          <w:rFonts w:ascii="宋体" w:hAnsi="宋体" w:cs="宋体"/>
          <w:bCs/>
          <w:szCs w:val="24"/>
        </w:rPr>
      </w:pPr>
      <w:r>
        <w:rPr>
          <w:rFonts w:hint="eastAsia" w:ascii="宋体" w:hAnsi="宋体" w:cs="宋体"/>
          <w:bCs/>
          <w:szCs w:val="24"/>
        </w:rPr>
        <w:t>在服务期内，</w:t>
      </w:r>
      <w:r>
        <w:rPr>
          <w:rFonts w:hint="eastAsia" w:asciiTheme="minorEastAsia" w:hAnsiTheme="minorEastAsia"/>
          <w:szCs w:val="24"/>
        </w:rPr>
        <w:t>采购人</w:t>
      </w:r>
      <w:r>
        <w:rPr>
          <w:rFonts w:hint="eastAsia" w:ascii="宋体" w:hAnsi="宋体" w:cs="宋体"/>
          <w:bCs/>
          <w:szCs w:val="24"/>
        </w:rPr>
        <w:t>如有申请测评，供应商将协助测评方完成测评数据采集等工作，直至备案系统通过等级测评。</w:t>
      </w:r>
    </w:p>
    <w:p>
      <w:pPr>
        <w:pStyle w:val="23"/>
        <w:ind w:left="360" w:firstLine="482"/>
        <w:rPr>
          <w:rFonts w:ascii="宋体" w:hAnsi="宋体" w:cs="宋体"/>
          <w:b/>
          <w:szCs w:val="24"/>
        </w:rPr>
      </w:pPr>
      <w:bookmarkStart w:id="14" w:name="_Toc10557775"/>
      <w:bookmarkStart w:id="15" w:name="_Toc516044802"/>
      <w:r>
        <w:rPr>
          <w:rFonts w:hint="eastAsia" w:ascii="宋体" w:hAnsi="宋体" w:cs="宋体"/>
          <w:b/>
          <w:szCs w:val="24"/>
        </w:rPr>
        <w:t>备案咨询服务</w:t>
      </w:r>
      <w:bookmarkEnd w:id="14"/>
      <w:bookmarkEnd w:id="15"/>
    </w:p>
    <w:p>
      <w:pPr>
        <w:pStyle w:val="23"/>
        <w:ind w:left="360" w:firstLine="480"/>
        <w:rPr>
          <w:rFonts w:ascii="宋体" w:hAnsi="宋体" w:cs="宋体"/>
          <w:bCs/>
          <w:szCs w:val="24"/>
        </w:rPr>
      </w:pPr>
      <w:r>
        <w:rPr>
          <w:rFonts w:hint="eastAsia" w:ascii="宋体" w:hAnsi="宋体" w:cs="宋体"/>
          <w:bCs/>
          <w:szCs w:val="24"/>
        </w:rPr>
        <w:t>根据《信息安全等级保护管理办法》，信息系统安全保护等级为第三级以上的信息系统运营使用单位或主管部门，应到公安部网站下载《信息系统安全等级保护备案表》，供应商提供备案咨询服务，协助采购方填写《信息系统安全等级保护备案表》直到完成备案工作。</w:t>
      </w:r>
    </w:p>
    <w:p>
      <w:pPr>
        <w:pStyle w:val="23"/>
        <w:ind w:left="360" w:firstLine="480"/>
        <w:rPr>
          <w:rFonts w:ascii="宋体" w:hAnsi="宋体" w:cs="宋体"/>
          <w:bCs/>
          <w:szCs w:val="24"/>
        </w:rPr>
      </w:pPr>
      <w:r>
        <w:rPr>
          <w:rFonts w:hint="eastAsia" w:ascii="宋体" w:hAnsi="宋体" w:cs="宋体"/>
          <w:bCs/>
          <w:szCs w:val="24"/>
        </w:rPr>
        <w:t>服务过程中提供的安全工具具有以下功能：</w:t>
      </w:r>
    </w:p>
    <w:p>
      <w:pPr>
        <w:pStyle w:val="23"/>
        <w:ind w:left="360" w:firstLine="480"/>
        <w:rPr>
          <w:rFonts w:ascii="宋体" w:hAnsi="宋体" w:cs="宋体"/>
          <w:bCs/>
          <w:szCs w:val="24"/>
        </w:rPr>
      </w:pPr>
      <w:r>
        <w:rPr>
          <w:rFonts w:hint="eastAsia" w:ascii="宋体" w:hAnsi="宋体" w:cs="宋体"/>
          <w:bCs/>
          <w:szCs w:val="24"/>
        </w:rPr>
        <w:t>供应商或所依托安全服务商在服务过程中所采用的云主机安全监控系统上能展示所有监控主机资产信息，包括：分组/分类、IP地址/MAC、主机代号、标题/备注、主机名、操作系统、修改/锁定/删除。而且能够在主机监控页面上能直观展现告警趋势、监控详情、系统配置监控、采集记录情况。（提供功能截图）</w:t>
      </w:r>
    </w:p>
    <w:p>
      <w:pPr>
        <w:pStyle w:val="23"/>
        <w:ind w:left="360" w:firstLine="482"/>
        <w:rPr>
          <w:rFonts w:ascii="宋体" w:hAnsi="宋体" w:cs="宋体"/>
          <w:b/>
          <w:szCs w:val="24"/>
        </w:rPr>
      </w:pPr>
      <w:r>
        <w:rPr>
          <w:rFonts w:hint="eastAsia" w:ascii="宋体" w:hAnsi="宋体" w:cs="宋体"/>
          <w:b/>
          <w:szCs w:val="24"/>
        </w:rPr>
        <w:t>安全巡检服务</w:t>
      </w:r>
    </w:p>
    <w:p>
      <w:pPr>
        <w:pStyle w:val="23"/>
        <w:ind w:left="360" w:firstLine="480"/>
        <w:rPr>
          <w:rFonts w:ascii="宋体" w:hAnsi="宋体" w:cs="宋体"/>
          <w:bCs/>
          <w:szCs w:val="24"/>
        </w:rPr>
      </w:pPr>
      <w:r>
        <w:rPr>
          <w:rFonts w:hint="eastAsia" w:ascii="宋体" w:hAnsi="宋体" w:cs="宋体"/>
          <w:bCs/>
          <w:szCs w:val="24"/>
        </w:rPr>
        <w:t>在合同期内，每季度派遣专业技术人员到现场对目标系统服务器进行安全核查，对服务器进行网页木马、攻击行为、安全配置进行全面核查，发现高危漏洞，及时开展安全加固工作。针对现场安全巡检发现的问题提出加固建议和辅导服务，并提供现场安全巡检报告。</w:t>
      </w:r>
    </w:p>
    <w:p>
      <w:pPr>
        <w:pStyle w:val="23"/>
        <w:ind w:left="360" w:firstLine="482"/>
        <w:rPr>
          <w:rFonts w:ascii="宋体" w:hAnsi="宋体" w:cs="宋体"/>
          <w:b/>
        </w:rPr>
      </w:pPr>
      <w:r>
        <w:rPr>
          <w:rFonts w:hint="eastAsia" w:ascii="宋体" w:hAnsi="宋体" w:cs="宋体"/>
          <w:b/>
          <w:szCs w:val="24"/>
        </w:rPr>
        <w:t>服务工具要求</w:t>
      </w:r>
    </w:p>
    <w:p>
      <w:pPr>
        <w:pStyle w:val="23"/>
        <w:ind w:left="360" w:firstLine="480"/>
        <w:rPr>
          <w:rFonts w:ascii="宋体" w:hAnsi="宋体" w:eastAsia="宋体" w:cs="宋体"/>
          <w:kern w:val="0"/>
        </w:rPr>
      </w:pPr>
      <w:r>
        <w:rPr>
          <w:rFonts w:ascii="宋体" w:hAnsi="宋体" w:eastAsia="宋体" w:cs="宋体"/>
          <w:kern w:val="0"/>
        </w:rPr>
        <w:t>采用的主机安全监控系统服务工具能够监控网页木马(webshell)，提供截图；供应商的演示者通过模拟黑客利用漏洞入侵应用系统，进行植入网页木马(webshell)等入侵行为，主机安全监控系统应能够在1分钟内发现网页木马并生成相关的告警，并能够查看告警信息和对应的敏感文件内容。供应商提供功能截图并通过光盘/U盘提供</w:t>
      </w:r>
      <w:r>
        <w:rPr>
          <w:rFonts w:hint="eastAsia" w:ascii="宋体" w:hAnsi="宋体" w:eastAsia="宋体" w:cs="宋体"/>
          <w:kern w:val="0"/>
        </w:rPr>
        <w:t>虚拟机环境下的录屏演示</w:t>
      </w:r>
      <w:r>
        <w:rPr>
          <w:rFonts w:ascii="宋体" w:hAnsi="宋体" w:eastAsia="宋体" w:cs="宋体"/>
          <w:kern w:val="0"/>
        </w:rPr>
        <w:t>（录屏演示时间为3至</w:t>
      </w:r>
      <w:r>
        <w:rPr>
          <w:rFonts w:hint="eastAsia" w:ascii="宋体" w:hAnsi="宋体" w:eastAsia="宋体" w:cs="宋体"/>
          <w:kern w:val="0"/>
        </w:rPr>
        <w:t>5</w:t>
      </w:r>
      <w:r>
        <w:rPr>
          <w:rFonts w:ascii="宋体" w:hAnsi="宋体" w:eastAsia="宋体" w:cs="宋体"/>
          <w:kern w:val="0"/>
        </w:rPr>
        <w:t>分钟</w:t>
      </w:r>
      <w:r>
        <w:rPr>
          <w:rFonts w:hint="eastAsia" w:ascii="宋体" w:hAnsi="宋体" w:eastAsia="宋体" w:cs="宋体"/>
          <w:kern w:val="0"/>
        </w:rPr>
        <w:t>).</w:t>
      </w:r>
    </w:p>
    <w:p>
      <w:pPr>
        <w:pStyle w:val="23"/>
        <w:ind w:left="360" w:firstLine="480"/>
        <w:rPr>
          <w:rFonts w:ascii="宋体" w:hAnsi="宋体" w:eastAsia="宋体" w:cs="宋体"/>
          <w:kern w:val="0"/>
        </w:rPr>
      </w:pPr>
      <w:r>
        <w:rPr>
          <w:rFonts w:ascii="宋体" w:hAnsi="宋体" w:eastAsia="宋体" w:cs="宋体"/>
          <w:kern w:val="0"/>
        </w:rPr>
        <w:t>主机安全监控系统服务工具对能够监控黑客入侵过程中修改系统账号、创建敏感文件、植入Rootkit后门等行为，供应商提供包括账号口令、权限控制、敏感文件、可疑后门等黑客入侵痕迹监测功能截图。供应商的演示者通过模拟黑客利用系统漏洞，向被监控的应用系统主机添加隐藏账号(例如：hack$)，主机安全监控系统应能在1分钟内生成相关的告警，并能够查看告警信息和对应的黑客添加的系统账号名称。供应商提供功能截图并通过光盘/U盘提供</w:t>
      </w:r>
      <w:r>
        <w:rPr>
          <w:rFonts w:hint="eastAsia" w:ascii="宋体" w:hAnsi="宋体" w:eastAsia="宋体" w:cs="宋体"/>
          <w:kern w:val="0"/>
        </w:rPr>
        <w:t>虚拟机环境下的录屏演示</w:t>
      </w:r>
      <w:r>
        <w:rPr>
          <w:rFonts w:ascii="宋体" w:hAnsi="宋体" w:eastAsia="宋体" w:cs="宋体"/>
          <w:kern w:val="0"/>
        </w:rPr>
        <w:t>（录屏演示时间为3至</w:t>
      </w:r>
      <w:r>
        <w:rPr>
          <w:rFonts w:hint="eastAsia" w:ascii="宋体" w:hAnsi="宋体" w:eastAsia="宋体" w:cs="宋体"/>
          <w:kern w:val="0"/>
        </w:rPr>
        <w:t>5</w:t>
      </w:r>
      <w:r>
        <w:rPr>
          <w:rFonts w:ascii="宋体" w:hAnsi="宋体" w:eastAsia="宋体" w:cs="宋体"/>
          <w:kern w:val="0"/>
        </w:rPr>
        <w:t>分钟）</w:t>
      </w:r>
    </w:p>
    <w:p>
      <w:pPr>
        <w:pStyle w:val="23"/>
        <w:ind w:left="360" w:firstLine="480"/>
        <w:rPr>
          <w:rFonts w:ascii="宋体" w:hAnsi="宋体" w:eastAsia="宋体" w:cs="宋体"/>
          <w:kern w:val="0"/>
        </w:rPr>
      </w:pPr>
      <w:r>
        <w:rPr>
          <w:rFonts w:hint="eastAsia" w:ascii="宋体" w:hAnsi="宋体" w:eastAsia="宋体" w:cs="宋体"/>
          <w:kern w:val="0"/>
        </w:rPr>
        <w:t>主机安全监控系统服务工具能够提供基线检查和管理功能，对常见的系统共享配置、帐号等默认策略进行检测和管理，而且能够自主添加和删除新的策略，并能够对检查结果准备进行分类统计。供应商</w:t>
      </w:r>
      <w:r>
        <w:rPr>
          <w:rFonts w:ascii="宋体" w:hAnsi="宋体" w:eastAsia="宋体" w:cs="宋体"/>
          <w:kern w:val="0"/>
        </w:rPr>
        <w:t>的演示者通过模拟黑客利用系统漏洞，向被监控的应用系统主机更改主机系统安全审计策略(例如：审核帐号管理)，主机安全监控系统应能在1分钟内生成相关的告警，并能够查看告警信息和对应的。</w:t>
      </w:r>
      <w:r>
        <w:rPr>
          <w:rFonts w:hint="eastAsia" w:ascii="宋体" w:hAnsi="宋体" w:eastAsia="宋体" w:cs="宋体"/>
          <w:kern w:val="0"/>
        </w:rPr>
        <w:t>提供功能截图并通过光盘/U盘提供虚拟机环境下的录屏演示</w:t>
      </w:r>
      <w:r>
        <w:rPr>
          <w:rFonts w:ascii="宋体" w:hAnsi="宋体" w:eastAsia="宋体" w:cs="宋体"/>
          <w:kern w:val="0"/>
        </w:rPr>
        <w:t>（录屏演示时间为3至</w:t>
      </w:r>
      <w:r>
        <w:rPr>
          <w:rFonts w:hint="eastAsia" w:ascii="宋体" w:hAnsi="宋体" w:eastAsia="宋体" w:cs="宋体"/>
          <w:kern w:val="0"/>
        </w:rPr>
        <w:t>5</w:t>
      </w:r>
      <w:r>
        <w:rPr>
          <w:rFonts w:ascii="宋体" w:hAnsi="宋体" w:eastAsia="宋体" w:cs="宋体"/>
          <w:kern w:val="0"/>
        </w:rPr>
        <w:t>分钟）</w:t>
      </w:r>
    </w:p>
    <w:p>
      <w:pPr>
        <w:ind w:firstLine="422" w:firstLineChars="175"/>
        <w:rPr>
          <w:rFonts w:ascii="宋体" w:hAnsi="宋体" w:cs="宋体"/>
          <w:b/>
          <w:bCs/>
          <w:szCs w:val="24"/>
        </w:rPr>
      </w:pPr>
      <w:r>
        <w:rPr>
          <w:rFonts w:hint="eastAsia" w:ascii="宋体" w:hAnsi="宋体" w:cs="宋体"/>
          <w:b/>
          <w:bCs/>
          <w:szCs w:val="24"/>
        </w:rPr>
        <w:t>四、应急响应服务要求</w:t>
      </w:r>
    </w:p>
    <w:p>
      <w:pPr>
        <w:pStyle w:val="23"/>
        <w:ind w:left="360" w:firstLine="480"/>
        <w:rPr>
          <w:rFonts w:ascii="宋体" w:hAnsi="宋体" w:cs="宋体"/>
          <w:bCs/>
          <w:szCs w:val="24"/>
        </w:rPr>
      </w:pPr>
      <w:r>
        <w:rPr>
          <w:rFonts w:hint="eastAsia" w:ascii="宋体" w:hAnsi="宋体" w:cs="宋体"/>
          <w:bCs/>
          <w:szCs w:val="24"/>
        </w:rPr>
        <w:t>1.遇到医院信息系统（网络设备、安全设备、服务器、操作系统、数据库）出现病毒传播、黑客攻击或不可用等紧急安全事情出现，并且远程支持无法解决时，要求2小时内到达现场，实施最有效的紧急救援及恢复补救方案。</w:t>
      </w:r>
    </w:p>
    <w:p>
      <w:pPr>
        <w:pStyle w:val="23"/>
        <w:ind w:left="360" w:firstLine="480"/>
        <w:rPr>
          <w:rFonts w:ascii="宋体" w:hAnsi="宋体" w:cs="宋体"/>
          <w:bCs/>
          <w:szCs w:val="24"/>
        </w:rPr>
      </w:pPr>
      <w:r>
        <w:rPr>
          <w:rFonts w:hint="eastAsia" w:ascii="宋体" w:hAnsi="宋体" w:cs="宋体"/>
          <w:bCs/>
          <w:szCs w:val="24"/>
        </w:rPr>
        <w:t>2.实时关注业界安全动态，当有重要安全问题出现时，及时通知医院，并对安全漏洞原因、影响范围、风险进行评估，并提供解决建议。</w:t>
      </w:r>
    </w:p>
    <w:p>
      <w:pPr>
        <w:rPr>
          <w:color w:val="FF0000"/>
          <w:szCs w:val="28"/>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Fonts w:ascii="Times New Roman" w:hAnsi="Times New Roman"/>
          <w:color w:val="000000" w:themeColor="text1"/>
        </w:rPr>
      </w:pPr>
    </w:p>
    <w:p>
      <w:pPr>
        <w:rPr>
          <w:rStyle w:val="20"/>
          <w:rFonts w:hint="eastAsia" w:ascii="宋体" w:hAnsi="宋体"/>
          <w:sz w:val="32"/>
          <w:szCs w:val="32"/>
        </w:rPr>
      </w:pPr>
      <w:r>
        <w:rPr>
          <w:rStyle w:val="20"/>
          <w:rFonts w:hint="eastAsia" w:ascii="宋体" w:hAnsi="宋体"/>
          <w:sz w:val="32"/>
          <w:szCs w:val="32"/>
        </w:rPr>
        <w:t>三、</w:t>
      </w:r>
      <w:r>
        <w:rPr>
          <w:rStyle w:val="20"/>
          <w:rFonts w:ascii="宋体" w:hAnsi="宋体"/>
          <w:sz w:val="32"/>
          <w:szCs w:val="32"/>
        </w:rPr>
        <w:t>售后服务</w:t>
      </w:r>
      <w:r>
        <w:rPr>
          <w:rStyle w:val="20"/>
          <w:rFonts w:hint="eastAsia" w:ascii="宋体" w:hAnsi="宋体"/>
          <w:sz w:val="32"/>
          <w:szCs w:val="32"/>
        </w:rPr>
        <w:t>要求</w:t>
      </w:r>
    </w:p>
    <w:p>
      <w:pPr>
        <w:ind w:firstLine="364" w:firstLineChars="152"/>
        <w:rPr>
          <w:rFonts w:asciiTheme="minorEastAsia" w:hAnsiTheme="minorEastAsia"/>
          <w:szCs w:val="24"/>
        </w:rPr>
      </w:pPr>
      <w:r>
        <w:rPr>
          <w:rFonts w:asciiTheme="minorEastAsia" w:hAnsiTheme="minorEastAsia"/>
          <w:szCs w:val="24"/>
        </w:rPr>
        <w:t>1</w:t>
      </w:r>
      <w:r>
        <w:rPr>
          <w:rFonts w:hint="eastAsia" w:asciiTheme="minorEastAsia" w:hAnsiTheme="minorEastAsia"/>
          <w:szCs w:val="24"/>
        </w:rPr>
        <w:t>、供应商须明确货物质量保证期，并按产品技术指标的质保期要求进行承诺。在实施及免费维护期内，需提供所投产品故障修复，性能调优和备品备件更换等服务，由此产生的费用均不再收取。</w:t>
      </w:r>
    </w:p>
    <w:p>
      <w:pPr>
        <w:ind w:firstLine="480" w:firstLineChars="200"/>
        <w:rPr>
          <w:rFonts w:asciiTheme="minorEastAsia" w:hAnsiTheme="minorEastAsia"/>
          <w:szCs w:val="24"/>
        </w:rPr>
      </w:pPr>
      <w:r>
        <w:rPr>
          <w:rFonts w:asciiTheme="minorEastAsia" w:hAnsiTheme="minorEastAsia"/>
          <w:szCs w:val="24"/>
        </w:rPr>
        <w:t>2</w:t>
      </w:r>
      <w:r>
        <w:rPr>
          <w:rFonts w:hint="eastAsia" w:asciiTheme="minorEastAsia" w:hAnsiTheme="minorEastAsia"/>
          <w:szCs w:val="24"/>
        </w:rPr>
        <w:t>、重大事项的即时响应：系统出现故障或意外情况导致系统不能正常运行时，供应商针对不同响应级别的即时响应包括：人员、时间和内容等,至少应能保证7×8小时服务，24小时内现场及时响应。</w:t>
      </w:r>
    </w:p>
    <w:p>
      <w:pPr>
        <w:ind w:firstLine="480" w:firstLineChars="200"/>
        <w:rPr>
          <w:rFonts w:asciiTheme="minorEastAsia" w:hAnsiTheme="minorEastAsia"/>
          <w:szCs w:val="24"/>
        </w:rPr>
      </w:pPr>
      <w:r>
        <w:rPr>
          <w:rFonts w:asciiTheme="minorEastAsia" w:hAnsiTheme="minorEastAsia"/>
          <w:szCs w:val="24"/>
        </w:rPr>
        <w:t>3</w:t>
      </w:r>
      <w:r>
        <w:rPr>
          <w:rFonts w:hint="eastAsia" w:asciiTheme="minorEastAsia" w:hAnsiTheme="minorEastAsia"/>
          <w:szCs w:val="24"/>
        </w:rPr>
        <w:t>、服务请求的方式：在采购人需要提供服务（包括即时的和非即时的）时，能够与供应商联系沟通的方式描述，应包括：服务热线电话和联系人、联系单位信息、信函/传真、电子邮件、服务网站。</w:t>
      </w:r>
    </w:p>
    <w:p>
      <w:pPr>
        <w:ind w:firstLine="480" w:firstLineChars="200"/>
        <w:rPr>
          <w:rFonts w:asciiTheme="minorEastAsia" w:hAnsiTheme="minorEastAsia"/>
          <w:szCs w:val="24"/>
        </w:rPr>
      </w:pPr>
      <w:r>
        <w:rPr>
          <w:rFonts w:asciiTheme="minorEastAsia" w:hAnsiTheme="minorEastAsia"/>
          <w:szCs w:val="24"/>
        </w:rPr>
        <w:t>4</w:t>
      </w:r>
      <w:r>
        <w:rPr>
          <w:rFonts w:hint="eastAsia" w:asciiTheme="minorEastAsia" w:hAnsiTheme="minorEastAsia"/>
          <w:szCs w:val="24"/>
        </w:rPr>
        <w:t>、供应商通过系统阶段验收后，应提供如下维护保障工作:</w:t>
      </w:r>
    </w:p>
    <w:p>
      <w:pPr>
        <w:ind w:firstLine="480" w:firstLineChars="200"/>
        <w:rPr>
          <w:rFonts w:asciiTheme="minorEastAsia" w:hAnsiTheme="minorEastAsia"/>
          <w:szCs w:val="24"/>
        </w:rPr>
      </w:pPr>
      <w:r>
        <w:rPr>
          <w:rFonts w:hint="eastAsia" w:asciiTheme="minorEastAsia" w:hAnsiTheme="minorEastAsia"/>
          <w:szCs w:val="24"/>
        </w:rPr>
        <w:t>（1）故障修复维护技术支持：指系统发生突发性故障后，追查故障原因，并予排除修改的工作。若系统由于自身缺陷导致系统无法正常使用，供应商应在接获通知后的2小时内予以响应，调配有关技术人员远程或至现场进行技术维护支持，以使系统正常运行。远程技术支持包括：电话、传真或E－MAIL、远端故障诊断、补丁更新。现场技术支持是指当应用系统在远程支持无效的情况下，供应商应派遣技术支持人员在4小时内赶到采购人现场提供现场技术支持工作。</w:t>
      </w:r>
    </w:p>
    <w:p>
      <w:pPr>
        <w:ind w:firstLine="480" w:firstLineChars="200"/>
        <w:rPr>
          <w:rFonts w:asciiTheme="minorEastAsia" w:hAnsiTheme="minorEastAsia"/>
          <w:szCs w:val="24"/>
        </w:rPr>
      </w:pPr>
      <w:r>
        <w:rPr>
          <w:rFonts w:hint="eastAsia" w:asciiTheme="minorEastAsia" w:hAnsiTheme="minorEastAsia"/>
          <w:szCs w:val="24"/>
        </w:rPr>
        <w:t>（</w:t>
      </w:r>
      <w:r>
        <w:rPr>
          <w:rFonts w:asciiTheme="minorEastAsia" w:hAnsiTheme="minorEastAsia"/>
          <w:szCs w:val="24"/>
        </w:rPr>
        <w:t>2</w:t>
      </w:r>
      <w:r>
        <w:rPr>
          <w:rFonts w:hint="eastAsia" w:asciiTheme="minorEastAsia" w:hAnsiTheme="minorEastAsia"/>
          <w:szCs w:val="24"/>
        </w:rPr>
        <w:t>）定期走访技术支持：供应商应组织技术人员对系统每季度进行一次现场巡访。了解用户的产品使用情况，及时为用户解决技术问题。包括通过电话、传真、E-MAIL等方式由技术人员进行远程技术指导和故障排除。</w:t>
      </w:r>
    </w:p>
    <w:p>
      <w:pPr>
        <w:ind w:firstLine="480" w:firstLineChars="200"/>
        <w:rPr>
          <w:rFonts w:asciiTheme="minorEastAsia" w:hAnsiTheme="minorEastAsia"/>
          <w:szCs w:val="24"/>
        </w:rPr>
      </w:pPr>
      <w:r>
        <w:rPr>
          <w:rFonts w:hint="eastAsia" w:asciiTheme="minorEastAsia" w:hAnsiTheme="minorEastAsia"/>
          <w:szCs w:val="24"/>
        </w:rPr>
        <w:t>（3）人员技术指导：供应商应对采购人以下人员进行产品使用技术指导，包括：①系统管理人员技术指导。②系统维护人员技术指导。③系统使用人员技术指导。</w:t>
      </w:r>
    </w:p>
    <w:p>
      <w:pPr>
        <w:ind w:firstLine="480" w:firstLineChars="200"/>
        <w:rPr>
          <w:rFonts w:asciiTheme="minorEastAsia" w:hAnsiTheme="minorEastAsia"/>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0128"/>
      <w:docPartObj>
        <w:docPartGallery w:val="AutoText"/>
      </w:docPartObj>
    </w:sdtPr>
    <w:sdtContent>
      <w:p>
        <w:pPr>
          <w:pStyle w:val="15"/>
          <w:jc w:val="right"/>
        </w:pPr>
        <w:r>
          <w:fldChar w:fldCharType="begin"/>
        </w:r>
        <w:r>
          <w:instrText xml:space="preserve"> PAGE   \* MERGEFORMAT </w:instrText>
        </w:r>
        <w:r>
          <w:fldChar w:fldCharType="separate"/>
        </w:r>
        <w:r>
          <w:rPr>
            <w:lang w:val="zh-CN"/>
          </w:rPr>
          <w:t>10</w:t>
        </w:r>
        <w:r>
          <w:rPr>
            <w:lang w:val="zh-CN"/>
          </w:rPr>
          <w:fldChar w:fldCharType="end"/>
        </w:r>
      </w:p>
    </w:sdtContent>
  </w:sdt>
  <w:p>
    <w:pPr>
      <w:pStyle w:val="15"/>
      <w:tabs>
        <w:tab w:val="center" w:pos="4819"/>
        <w:tab w:val="right" w:pos="9638"/>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0649"/>
    <w:multiLevelType w:val="multilevel"/>
    <w:tmpl w:val="2DCE0649"/>
    <w:lvl w:ilvl="0" w:tentative="0">
      <w:start w:val="1"/>
      <w:numFmt w:val="chineseCountingThousand"/>
      <w:pStyle w:val="2"/>
      <w:lvlText w:val="%1"/>
      <w:lvlJc w:val="left"/>
      <w:pPr>
        <w:ind w:left="425" w:hanging="425"/>
      </w:pPr>
      <w:rPr>
        <w:rFonts w:hint="eastAsia"/>
      </w:rPr>
    </w:lvl>
    <w:lvl w:ilvl="1" w:tentative="0">
      <w:start w:val="1"/>
      <w:numFmt w:val="decimal"/>
      <w:pStyle w:val="3"/>
      <w:isLgl/>
      <w:lvlText w:val="%1.%2"/>
      <w:lvlJc w:val="left"/>
      <w:pPr>
        <w:ind w:left="992" w:hanging="567"/>
      </w:pPr>
      <w:rPr>
        <w:rFonts w:hint="eastAsia"/>
      </w:rPr>
    </w:lvl>
    <w:lvl w:ilvl="2" w:tentative="0">
      <w:start w:val="1"/>
      <w:numFmt w:val="decimal"/>
      <w:pStyle w:val="4"/>
      <w:isLgl/>
      <w:lvlText w:val="%1.%2.%3"/>
      <w:lvlJc w:val="left"/>
      <w:pPr>
        <w:ind w:left="1418" w:hanging="567"/>
      </w:pPr>
      <w:rPr>
        <w:rFonts w:hint="eastAsia"/>
      </w:rPr>
    </w:lvl>
    <w:lvl w:ilvl="3" w:tentative="0">
      <w:start w:val="1"/>
      <w:numFmt w:val="decimal"/>
      <w:pStyle w:val="5"/>
      <w:isLgl/>
      <w:lvlText w:val="%1.%2.%3.%4"/>
      <w:lvlJc w:val="left"/>
      <w:pPr>
        <w:ind w:left="1984" w:hanging="708"/>
      </w:pPr>
      <w:rPr>
        <w:rFonts w:hint="eastAsia"/>
      </w:rPr>
    </w:lvl>
    <w:lvl w:ilvl="4" w:tentative="0">
      <w:start w:val="1"/>
      <w:numFmt w:val="decimal"/>
      <w:pStyle w:val="6"/>
      <w:isLgl/>
      <w:lvlText w:val="%1.%2.%3.%4.%5"/>
      <w:lvlJc w:val="left"/>
      <w:pPr>
        <w:ind w:left="2551" w:hanging="850"/>
      </w:pPr>
      <w:rPr>
        <w:rFonts w:hint="eastAsia"/>
      </w:rPr>
    </w:lvl>
    <w:lvl w:ilvl="5" w:tentative="0">
      <w:start w:val="1"/>
      <w:numFmt w:val="decimal"/>
      <w:pStyle w:val="7"/>
      <w:isLgl/>
      <w:lvlText w:val="%1.%2.%3.%4.%5.%6"/>
      <w:lvlJc w:val="left"/>
      <w:pPr>
        <w:ind w:left="3260" w:hanging="1134"/>
      </w:pPr>
      <w:rPr>
        <w:rFonts w:hint="eastAsia"/>
      </w:rPr>
    </w:lvl>
    <w:lvl w:ilvl="6" w:tentative="0">
      <w:start w:val="1"/>
      <w:numFmt w:val="decimal"/>
      <w:pStyle w:val="8"/>
      <w:isLgl/>
      <w:lvlText w:val="%1.%2.%3.%4.%5.%6.%7"/>
      <w:lvlJc w:val="left"/>
      <w:pPr>
        <w:ind w:left="3827" w:hanging="1276"/>
      </w:pPr>
      <w:rPr>
        <w:rFonts w:hint="eastAsia"/>
      </w:rPr>
    </w:lvl>
    <w:lvl w:ilvl="7" w:tentative="0">
      <w:start w:val="1"/>
      <w:numFmt w:val="decimal"/>
      <w:pStyle w:val="9"/>
      <w:isLgl/>
      <w:lvlText w:val="%1.%2.%3.%4.%5.%6.%7.%8"/>
      <w:lvlJc w:val="left"/>
      <w:pPr>
        <w:ind w:left="4394" w:hanging="1418"/>
      </w:pPr>
      <w:rPr>
        <w:rFonts w:hint="eastAsia"/>
      </w:rPr>
    </w:lvl>
    <w:lvl w:ilvl="8" w:tentative="0">
      <w:start w:val="1"/>
      <w:numFmt w:val="decimal"/>
      <w:pStyle w:val="10"/>
      <w:isLg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A3"/>
    <w:rsid w:val="0001789B"/>
    <w:rsid w:val="00054D91"/>
    <w:rsid w:val="00071C4B"/>
    <w:rsid w:val="00072304"/>
    <w:rsid w:val="00072D31"/>
    <w:rsid w:val="0008167A"/>
    <w:rsid w:val="000860AC"/>
    <w:rsid w:val="00092B70"/>
    <w:rsid w:val="00106DDA"/>
    <w:rsid w:val="00122968"/>
    <w:rsid w:val="001339E4"/>
    <w:rsid w:val="001B6836"/>
    <w:rsid w:val="002052A9"/>
    <w:rsid w:val="00220F10"/>
    <w:rsid w:val="00226069"/>
    <w:rsid w:val="00226C97"/>
    <w:rsid w:val="00243BF8"/>
    <w:rsid w:val="00250656"/>
    <w:rsid w:val="00254D73"/>
    <w:rsid w:val="00286DF0"/>
    <w:rsid w:val="002A65BF"/>
    <w:rsid w:val="002D2917"/>
    <w:rsid w:val="002E6623"/>
    <w:rsid w:val="002F52F5"/>
    <w:rsid w:val="002F52F9"/>
    <w:rsid w:val="00303E3E"/>
    <w:rsid w:val="00351A40"/>
    <w:rsid w:val="0035469F"/>
    <w:rsid w:val="003624E0"/>
    <w:rsid w:val="0036798E"/>
    <w:rsid w:val="00375F56"/>
    <w:rsid w:val="00381DF1"/>
    <w:rsid w:val="00386D70"/>
    <w:rsid w:val="00387233"/>
    <w:rsid w:val="00396B6F"/>
    <w:rsid w:val="00396F64"/>
    <w:rsid w:val="003A7AD3"/>
    <w:rsid w:val="003B7DA5"/>
    <w:rsid w:val="003D5D1D"/>
    <w:rsid w:val="004005E5"/>
    <w:rsid w:val="00413883"/>
    <w:rsid w:val="004354EB"/>
    <w:rsid w:val="00453B77"/>
    <w:rsid w:val="00473F48"/>
    <w:rsid w:val="0047519A"/>
    <w:rsid w:val="0048784D"/>
    <w:rsid w:val="00491071"/>
    <w:rsid w:val="004B39F2"/>
    <w:rsid w:val="004C089A"/>
    <w:rsid w:val="004D72E2"/>
    <w:rsid w:val="004F3B07"/>
    <w:rsid w:val="00561384"/>
    <w:rsid w:val="005B6606"/>
    <w:rsid w:val="005C395C"/>
    <w:rsid w:val="005F0AF3"/>
    <w:rsid w:val="005F4F2C"/>
    <w:rsid w:val="00611956"/>
    <w:rsid w:val="006971D5"/>
    <w:rsid w:val="006B4618"/>
    <w:rsid w:val="006C2C0B"/>
    <w:rsid w:val="006C50CD"/>
    <w:rsid w:val="006E2219"/>
    <w:rsid w:val="006E6383"/>
    <w:rsid w:val="006E684E"/>
    <w:rsid w:val="006F745A"/>
    <w:rsid w:val="00721429"/>
    <w:rsid w:val="0072515B"/>
    <w:rsid w:val="007258F1"/>
    <w:rsid w:val="00727AB6"/>
    <w:rsid w:val="00762199"/>
    <w:rsid w:val="00777789"/>
    <w:rsid w:val="007A6469"/>
    <w:rsid w:val="007B640C"/>
    <w:rsid w:val="007D1234"/>
    <w:rsid w:val="007D31C8"/>
    <w:rsid w:val="007E2424"/>
    <w:rsid w:val="007F3A44"/>
    <w:rsid w:val="007F4FC6"/>
    <w:rsid w:val="00820F9C"/>
    <w:rsid w:val="00844260"/>
    <w:rsid w:val="008513F4"/>
    <w:rsid w:val="00867545"/>
    <w:rsid w:val="00877A33"/>
    <w:rsid w:val="00882C83"/>
    <w:rsid w:val="0088473E"/>
    <w:rsid w:val="00896ED6"/>
    <w:rsid w:val="008B5FFD"/>
    <w:rsid w:val="008C3258"/>
    <w:rsid w:val="008D19A0"/>
    <w:rsid w:val="008D3D87"/>
    <w:rsid w:val="008D41A3"/>
    <w:rsid w:val="008E4817"/>
    <w:rsid w:val="009163B5"/>
    <w:rsid w:val="0091704D"/>
    <w:rsid w:val="00925A6C"/>
    <w:rsid w:val="0095416F"/>
    <w:rsid w:val="00996B0D"/>
    <w:rsid w:val="009B22F5"/>
    <w:rsid w:val="009B4CFF"/>
    <w:rsid w:val="009B6F8A"/>
    <w:rsid w:val="009B78D5"/>
    <w:rsid w:val="009D6AB2"/>
    <w:rsid w:val="009F6B81"/>
    <w:rsid w:val="00A0297E"/>
    <w:rsid w:val="00A11578"/>
    <w:rsid w:val="00A142DE"/>
    <w:rsid w:val="00A25AF0"/>
    <w:rsid w:val="00A4548B"/>
    <w:rsid w:val="00A47DDE"/>
    <w:rsid w:val="00A5167A"/>
    <w:rsid w:val="00A8098C"/>
    <w:rsid w:val="00A831C1"/>
    <w:rsid w:val="00AA4340"/>
    <w:rsid w:val="00AA526A"/>
    <w:rsid w:val="00AB066C"/>
    <w:rsid w:val="00AC0AB1"/>
    <w:rsid w:val="00AD2106"/>
    <w:rsid w:val="00AD5716"/>
    <w:rsid w:val="00AF2787"/>
    <w:rsid w:val="00B33F7E"/>
    <w:rsid w:val="00B6659F"/>
    <w:rsid w:val="00B67DDA"/>
    <w:rsid w:val="00B82A9F"/>
    <w:rsid w:val="00BF4934"/>
    <w:rsid w:val="00C33AF1"/>
    <w:rsid w:val="00C41C4A"/>
    <w:rsid w:val="00C43B7C"/>
    <w:rsid w:val="00C73A93"/>
    <w:rsid w:val="00C86E43"/>
    <w:rsid w:val="00CB523C"/>
    <w:rsid w:val="00CC6A8B"/>
    <w:rsid w:val="00CE0387"/>
    <w:rsid w:val="00D53232"/>
    <w:rsid w:val="00D77430"/>
    <w:rsid w:val="00D91CD0"/>
    <w:rsid w:val="00D92FB8"/>
    <w:rsid w:val="00D93F15"/>
    <w:rsid w:val="00DA0F8C"/>
    <w:rsid w:val="00DA40DB"/>
    <w:rsid w:val="00DB60FB"/>
    <w:rsid w:val="00DD6C8E"/>
    <w:rsid w:val="00E25D87"/>
    <w:rsid w:val="00E37270"/>
    <w:rsid w:val="00E40F2C"/>
    <w:rsid w:val="00E469E0"/>
    <w:rsid w:val="00E51E7F"/>
    <w:rsid w:val="00E72DE3"/>
    <w:rsid w:val="00E773A0"/>
    <w:rsid w:val="00E8323B"/>
    <w:rsid w:val="00EF603D"/>
    <w:rsid w:val="00F03798"/>
    <w:rsid w:val="00F23BA0"/>
    <w:rsid w:val="00F604EC"/>
    <w:rsid w:val="00F64B76"/>
    <w:rsid w:val="00F65CCC"/>
    <w:rsid w:val="00F84FBB"/>
    <w:rsid w:val="00F92D05"/>
    <w:rsid w:val="00FB11E6"/>
    <w:rsid w:val="03E020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1"/>
      <w:lang w:val="en-US" w:eastAsia="zh-CN" w:bidi="ar-SA"/>
    </w:rPr>
  </w:style>
  <w:style w:type="paragraph" w:styleId="2">
    <w:name w:val="heading 1"/>
    <w:basedOn w:val="1"/>
    <w:next w:val="1"/>
    <w:link w:val="24"/>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7"/>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8"/>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9"/>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30"/>
    <w:unhideWhenUsed/>
    <w:qFormat/>
    <w:uiPriority w:val="9"/>
    <w:pPr>
      <w:keepNext/>
      <w:keepLines/>
      <w:numPr>
        <w:ilvl w:val="6"/>
        <w:numId w:val="1"/>
      </w:numPr>
      <w:spacing w:before="240" w:after="64" w:line="320" w:lineRule="auto"/>
      <w:outlineLvl w:val="6"/>
    </w:pPr>
    <w:rPr>
      <w:b/>
      <w:bCs/>
      <w:szCs w:val="24"/>
    </w:rPr>
  </w:style>
  <w:style w:type="paragraph" w:styleId="9">
    <w:name w:val="heading 8"/>
    <w:basedOn w:val="1"/>
    <w:next w:val="1"/>
    <w:link w:val="31"/>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b/>
      <w:szCs w:val="24"/>
    </w:rPr>
  </w:style>
  <w:style w:type="paragraph" w:styleId="10">
    <w:name w:val="heading 9"/>
    <w:basedOn w:val="1"/>
    <w:next w:val="1"/>
    <w:link w:val="32"/>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link w:val="38"/>
    <w:qFormat/>
    <w:uiPriority w:val="99"/>
    <w:pPr>
      <w:widowControl/>
      <w:ind w:firstLine="420"/>
      <w:jc w:val="left"/>
    </w:pPr>
    <w:rPr>
      <w:rFonts w:ascii="Times New Roman" w:hAnsi="Times New Roman" w:eastAsia="宋体" w:cs="Times New Roman"/>
      <w:szCs w:val="24"/>
    </w:rPr>
  </w:style>
  <w:style w:type="paragraph" w:styleId="12">
    <w:name w:val="annotation text"/>
    <w:basedOn w:val="1"/>
    <w:link w:val="33"/>
    <w:uiPriority w:val="0"/>
    <w:pPr>
      <w:jc w:val="left"/>
    </w:pPr>
    <w:rPr>
      <w:rFonts w:ascii="Times New Roman" w:hAnsi="Times New Roman" w:eastAsia="宋体" w:cs="Times New Roman"/>
      <w:szCs w:val="24"/>
    </w:rPr>
  </w:style>
  <w:style w:type="paragraph" w:styleId="13">
    <w:name w:val="Plain Text"/>
    <w:basedOn w:val="1"/>
    <w:link w:val="36"/>
    <w:qFormat/>
    <w:uiPriority w:val="0"/>
    <w:pPr>
      <w:spacing w:line="240" w:lineRule="auto"/>
    </w:pPr>
    <w:rPr>
      <w:rFonts w:ascii="宋体" w:hAnsi="Courier New" w:eastAsia="宋体" w:cs="Times New Roman"/>
      <w:szCs w:val="20"/>
    </w:rPr>
  </w:style>
  <w:style w:type="paragraph" w:styleId="14">
    <w:name w:val="Balloon Text"/>
    <w:basedOn w:val="1"/>
    <w:link w:val="39"/>
    <w:semiHidden/>
    <w:unhideWhenUsed/>
    <w:qFormat/>
    <w:uiPriority w:val="99"/>
    <w:pPr>
      <w:spacing w:line="240" w:lineRule="auto"/>
    </w:pPr>
    <w:rPr>
      <w:sz w:val="18"/>
      <w:szCs w:val="18"/>
    </w:rPr>
  </w:style>
  <w:style w:type="paragraph" w:styleId="15">
    <w:name w:val="footer"/>
    <w:basedOn w:val="1"/>
    <w:link w:val="22"/>
    <w:unhideWhenUsed/>
    <w:qFormat/>
    <w:uiPriority w:val="99"/>
    <w:pPr>
      <w:tabs>
        <w:tab w:val="center" w:pos="4153"/>
        <w:tab w:val="right" w:pos="8306"/>
      </w:tabs>
      <w:snapToGrid w:val="0"/>
      <w:jc w:val="left"/>
    </w:pPr>
    <w:rPr>
      <w:sz w:val="18"/>
      <w:szCs w:val="18"/>
    </w:rPr>
  </w:style>
  <w:style w:type="paragraph" w:styleId="1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styleId="18">
    <w:name w:val="Table Grid"/>
    <w:basedOn w:val="17"/>
    <w:uiPriority w:val="59"/>
    <w:rPr>
      <w:rFonts w:ascii="Calibri" w:hAnsi="Calibri" w:eastAsia="宋体" w:cs="Times New Roman"/>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basedOn w:val="19"/>
    <w:qFormat/>
    <w:uiPriority w:val="22"/>
    <w:rPr>
      <w:b/>
      <w:bCs/>
    </w:rPr>
  </w:style>
  <w:style w:type="character" w:customStyle="1" w:styleId="21">
    <w:name w:val="页眉 Char"/>
    <w:basedOn w:val="19"/>
    <w:link w:val="16"/>
    <w:qFormat/>
    <w:uiPriority w:val="99"/>
    <w:rPr>
      <w:sz w:val="18"/>
      <w:szCs w:val="18"/>
    </w:rPr>
  </w:style>
  <w:style w:type="character" w:customStyle="1" w:styleId="22">
    <w:name w:val="页脚 Char"/>
    <w:basedOn w:val="19"/>
    <w:link w:val="15"/>
    <w:qFormat/>
    <w:uiPriority w:val="99"/>
    <w:rPr>
      <w:sz w:val="18"/>
      <w:szCs w:val="18"/>
    </w:rPr>
  </w:style>
  <w:style w:type="paragraph" w:styleId="23">
    <w:name w:val="List Paragraph"/>
    <w:basedOn w:val="1"/>
    <w:link w:val="34"/>
    <w:qFormat/>
    <w:uiPriority w:val="34"/>
    <w:pPr>
      <w:ind w:firstLine="420" w:firstLineChars="200"/>
    </w:pPr>
  </w:style>
  <w:style w:type="character" w:customStyle="1" w:styleId="24">
    <w:name w:val="标题 1 Char"/>
    <w:basedOn w:val="19"/>
    <w:link w:val="2"/>
    <w:qFormat/>
    <w:uiPriority w:val="9"/>
    <w:rPr>
      <w:b/>
      <w:bCs/>
      <w:kern w:val="44"/>
      <w:sz w:val="44"/>
      <w:szCs w:val="44"/>
    </w:rPr>
  </w:style>
  <w:style w:type="character" w:customStyle="1" w:styleId="25">
    <w:name w:val="标题 2 Char"/>
    <w:basedOn w:val="19"/>
    <w:link w:val="3"/>
    <w:qFormat/>
    <w:uiPriority w:val="9"/>
    <w:rPr>
      <w:rFonts w:asciiTheme="majorHAnsi" w:hAnsiTheme="majorHAnsi" w:eastAsiaTheme="majorEastAsia" w:cstheme="majorBidi"/>
      <w:b/>
      <w:bCs/>
      <w:sz w:val="32"/>
      <w:szCs w:val="32"/>
    </w:rPr>
  </w:style>
  <w:style w:type="character" w:customStyle="1" w:styleId="26">
    <w:name w:val="标题 3 Char"/>
    <w:basedOn w:val="19"/>
    <w:link w:val="4"/>
    <w:qFormat/>
    <w:uiPriority w:val="9"/>
    <w:rPr>
      <w:b/>
      <w:bCs/>
      <w:sz w:val="32"/>
      <w:szCs w:val="32"/>
    </w:rPr>
  </w:style>
  <w:style w:type="character" w:customStyle="1" w:styleId="27">
    <w:name w:val="标题 4 Char"/>
    <w:basedOn w:val="19"/>
    <w:link w:val="5"/>
    <w:uiPriority w:val="9"/>
    <w:rPr>
      <w:rFonts w:asciiTheme="majorHAnsi" w:hAnsiTheme="majorHAnsi" w:eastAsiaTheme="majorEastAsia" w:cstheme="majorBidi"/>
      <w:b/>
      <w:bCs/>
      <w:sz w:val="28"/>
      <w:szCs w:val="28"/>
    </w:rPr>
  </w:style>
  <w:style w:type="character" w:customStyle="1" w:styleId="28">
    <w:name w:val="标题 5 Char"/>
    <w:basedOn w:val="19"/>
    <w:link w:val="6"/>
    <w:uiPriority w:val="9"/>
    <w:rPr>
      <w:b/>
      <w:bCs/>
      <w:sz w:val="28"/>
      <w:szCs w:val="28"/>
    </w:rPr>
  </w:style>
  <w:style w:type="character" w:customStyle="1" w:styleId="29">
    <w:name w:val="标题 6 Char"/>
    <w:basedOn w:val="19"/>
    <w:link w:val="7"/>
    <w:uiPriority w:val="9"/>
    <w:rPr>
      <w:rFonts w:asciiTheme="majorHAnsi" w:hAnsiTheme="majorHAnsi" w:eastAsiaTheme="majorEastAsia" w:cstheme="majorBidi"/>
      <w:b/>
      <w:bCs/>
      <w:sz w:val="24"/>
      <w:szCs w:val="24"/>
    </w:rPr>
  </w:style>
  <w:style w:type="character" w:customStyle="1" w:styleId="30">
    <w:name w:val="标题 7 Char"/>
    <w:basedOn w:val="19"/>
    <w:link w:val="8"/>
    <w:uiPriority w:val="9"/>
    <w:rPr>
      <w:b/>
      <w:bCs/>
      <w:sz w:val="24"/>
      <w:szCs w:val="24"/>
    </w:rPr>
  </w:style>
  <w:style w:type="character" w:customStyle="1" w:styleId="31">
    <w:name w:val="标题 8 Char"/>
    <w:basedOn w:val="19"/>
    <w:link w:val="9"/>
    <w:uiPriority w:val="9"/>
    <w:rPr>
      <w:rFonts w:asciiTheme="majorHAnsi" w:hAnsiTheme="majorHAnsi" w:eastAsiaTheme="majorEastAsia" w:cstheme="majorBidi"/>
      <w:b/>
      <w:sz w:val="24"/>
      <w:szCs w:val="24"/>
    </w:rPr>
  </w:style>
  <w:style w:type="character" w:customStyle="1" w:styleId="32">
    <w:name w:val="标题 9 Char"/>
    <w:basedOn w:val="19"/>
    <w:link w:val="10"/>
    <w:uiPriority w:val="9"/>
    <w:rPr>
      <w:rFonts w:asciiTheme="majorHAnsi" w:hAnsiTheme="majorHAnsi" w:eastAsiaTheme="majorEastAsia" w:cstheme="majorBidi"/>
      <w:b/>
      <w:sz w:val="24"/>
      <w:szCs w:val="21"/>
    </w:rPr>
  </w:style>
  <w:style w:type="character" w:customStyle="1" w:styleId="33">
    <w:name w:val="批注文字 Char"/>
    <w:basedOn w:val="19"/>
    <w:link w:val="12"/>
    <w:qFormat/>
    <w:uiPriority w:val="0"/>
    <w:rPr>
      <w:rFonts w:ascii="Times New Roman" w:hAnsi="Times New Roman" w:eastAsia="宋体" w:cs="Times New Roman"/>
      <w:sz w:val="24"/>
      <w:szCs w:val="24"/>
    </w:rPr>
  </w:style>
  <w:style w:type="character" w:customStyle="1" w:styleId="34">
    <w:name w:val="列出段落 Char"/>
    <w:basedOn w:val="19"/>
    <w:link w:val="23"/>
    <w:qFormat/>
    <w:uiPriority w:val="99"/>
    <w:rPr>
      <w:sz w:val="24"/>
    </w:rPr>
  </w:style>
  <w:style w:type="paragraph" w:customStyle="1" w:styleId="35">
    <w:name w:val="表头文本"/>
    <w:basedOn w:val="1"/>
    <w:qFormat/>
    <w:uiPriority w:val="0"/>
    <w:pPr>
      <w:autoSpaceDE w:val="0"/>
      <w:autoSpaceDN w:val="0"/>
      <w:adjustRightInd w:val="0"/>
      <w:spacing w:line="240" w:lineRule="auto"/>
      <w:jc w:val="center"/>
    </w:pPr>
    <w:rPr>
      <w:rFonts w:ascii="Times New Roman" w:hAnsi="Times New Roman" w:eastAsia="宋体" w:cs="Times New Roman"/>
      <w:b/>
      <w:kern w:val="0"/>
      <w:szCs w:val="20"/>
    </w:rPr>
  </w:style>
  <w:style w:type="character" w:customStyle="1" w:styleId="36">
    <w:name w:val="纯文本 Char"/>
    <w:basedOn w:val="19"/>
    <w:link w:val="13"/>
    <w:uiPriority w:val="0"/>
    <w:rPr>
      <w:rFonts w:ascii="宋体" w:hAnsi="Courier New" w:eastAsia="宋体" w:cs="Times New Roman"/>
      <w:sz w:val="24"/>
      <w:szCs w:val="20"/>
    </w:rPr>
  </w:style>
  <w:style w:type="paragraph" w:customStyle="1" w:styleId="37">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正文缩进 Char"/>
    <w:link w:val="11"/>
    <w:qFormat/>
    <w:locked/>
    <w:uiPriority w:val="99"/>
    <w:rPr>
      <w:rFonts w:ascii="Times New Roman" w:hAnsi="Times New Roman" w:eastAsia="宋体" w:cs="Times New Roman"/>
      <w:sz w:val="24"/>
      <w:szCs w:val="24"/>
    </w:rPr>
  </w:style>
  <w:style w:type="character" w:customStyle="1" w:styleId="39">
    <w:name w:val="批注框文本 Char"/>
    <w:basedOn w:val="19"/>
    <w:link w:val="1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1334</Words>
  <Characters>7606</Characters>
  <Lines>63</Lines>
  <Paragraphs>17</Paragraphs>
  <TotalTime>41</TotalTime>
  <ScaleCrop>false</ScaleCrop>
  <LinksUpToDate>false</LinksUpToDate>
  <CharactersWithSpaces>8923</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2019-08-12T02:05:00Z</dcterms:created>
  <dc:creator>微软用户</dc:creator>
  <cp:lastModifiedBy>连文元</cp:lastModifiedBy>
  <cp:lastPrinted>2019-08-07T01:27:00Z</cp:lastPrinted>
  <dcterms:modified xsi:type="dcterms:W3CDTF">2019-08-13T08:28:01Z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